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CAEB5" w14:textId="4E4E8DCA" w:rsidR="00086BDF" w:rsidRDefault="1FEF5EFD">
      <w:r>
        <w:t xml:space="preserve">Bijlage 12 </w:t>
      </w:r>
      <w:proofErr w:type="spellStart"/>
      <w:r w:rsidR="1CFDB255">
        <w:t>Co</w:t>
      </w:r>
      <w:r w:rsidR="4B8CA0D9">
        <w:t>n</w:t>
      </w:r>
      <w:r w:rsidR="1CFDB255">
        <w:t>formiteitenlijst</w:t>
      </w:r>
      <w:proofErr w:type="spellEnd"/>
    </w:p>
    <w:tbl>
      <w:tblPr>
        <w:tblStyle w:val="Tabelraster"/>
        <w:tblW w:w="9128" w:type="dxa"/>
        <w:tblLayout w:type="fixed"/>
        <w:tblLook w:val="02A0" w:firstRow="1" w:lastRow="0" w:firstColumn="1" w:lastColumn="0" w:noHBand="1" w:noVBand="0"/>
      </w:tblPr>
      <w:tblGrid>
        <w:gridCol w:w="675"/>
        <w:gridCol w:w="6645"/>
        <w:gridCol w:w="1808"/>
      </w:tblGrid>
      <w:tr w:rsidR="6AFC3FE9" w14:paraId="5A414403" w14:textId="77777777" w:rsidTr="5A33CCC6">
        <w:trPr>
          <w:trHeight w:val="300"/>
        </w:trPr>
        <w:tc>
          <w:tcPr>
            <w:tcW w:w="675" w:type="dxa"/>
          </w:tcPr>
          <w:p w14:paraId="708E0DF4" w14:textId="487B9E6A" w:rsidR="1CFDB255" w:rsidRDefault="63540704" w:rsidP="2114A498">
            <w:pPr>
              <w:rPr>
                <w:rFonts w:eastAsiaTheme="minorEastAsia"/>
              </w:rPr>
            </w:pPr>
            <w:r w:rsidRPr="2114A498">
              <w:rPr>
                <w:rFonts w:eastAsiaTheme="minorEastAsia"/>
              </w:rPr>
              <w:t>NR</w:t>
            </w:r>
          </w:p>
        </w:tc>
        <w:tc>
          <w:tcPr>
            <w:tcW w:w="6645" w:type="dxa"/>
          </w:tcPr>
          <w:p w14:paraId="44DCF63F" w14:textId="282D1BF7" w:rsidR="1CFDB255" w:rsidRDefault="63540704" w:rsidP="2114A498">
            <w:pPr>
              <w:rPr>
                <w:rFonts w:eastAsiaTheme="minorEastAsia"/>
              </w:rPr>
            </w:pPr>
            <w:r w:rsidRPr="2114A498">
              <w:rPr>
                <w:rFonts w:eastAsiaTheme="minorEastAsia"/>
              </w:rPr>
              <w:t>EIS</w:t>
            </w:r>
          </w:p>
        </w:tc>
        <w:tc>
          <w:tcPr>
            <w:tcW w:w="1808" w:type="dxa"/>
          </w:tcPr>
          <w:p w14:paraId="4478D5B2" w14:textId="078F02EA" w:rsidR="1CFDB255" w:rsidRDefault="63540704" w:rsidP="2114A498">
            <w:pPr>
              <w:rPr>
                <w:rFonts w:eastAsiaTheme="minorEastAsia"/>
              </w:rPr>
            </w:pPr>
            <w:r w:rsidRPr="2114A498">
              <w:rPr>
                <w:rFonts w:eastAsiaTheme="minorEastAsia"/>
              </w:rPr>
              <w:t>CONFORMITEIT?</w:t>
            </w:r>
          </w:p>
        </w:tc>
      </w:tr>
      <w:tr w:rsidR="2114A498" w14:paraId="3D2DA0DA" w14:textId="77777777" w:rsidTr="5A33CCC6">
        <w:trPr>
          <w:trHeight w:val="345"/>
        </w:trPr>
        <w:tc>
          <w:tcPr>
            <w:tcW w:w="9128" w:type="dxa"/>
            <w:gridSpan w:val="3"/>
          </w:tcPr>
          <w:p w14:paraId="2D98E0AE" w14:textId="2BB29918" w:rsidR="113D89DE" w:rsidRDefault="113D89DE" w:rsidP="2114A498">
            <w:pPr>
              <w:spacing w:line="259" w:lineRule="auto"/>
              <w:rPr>
                <w:rFonts w:eastAsiaTheme="minorEastAsia"/>
                <w:color w:val="000000" w:themeColor="text1"/>
              </w:rPr>
            </w:pPr>
            <w:r w:rsidRPr="2114A498">
              <w:rPr>
                <w:rFonts w:eastAsiaTheme="minorEastAsia"/>
                <w:color w:val="000000" w:themeColor="text1"/>
              </w:rPr>
              <w:t>Werven en behouden van een Representatieve deelnemersgroep</w:t>
            </w:r>
          </w:p>
        </w:tc>
      </w:tr>
      <w:tr w:rsidR="6AFC3FE9" w14:paraId="58BD935D" w14:textId="77777777" w:rsidTr="5A33CCC6">
        <w:trPr>
          <w:trHeight w:val="300"/>
        </w:trPr>
        <w:tc>
          <w:tcPr>
            <w:tcW w:w="675" w:type="dxa"/>
          </w:tcPr>
          <w:p w14:paraId="124C4996" w14:textId="0DEAA6C9" w:rsidR="6AFC3FE9" w:rsidRDefault="1D198479" w:rsidP="2114A498">
            <w:pPr>
              <w:rPr>
                <w:rFonts w:eastAsiaTheme="minorEastAsia"/>
              </w:rPr>
            </w:pPr>
            <w:r w:rsidRPr="2114A498">
              <w:rPr>
                <w:rFonts w:eastAsiaTheme="minorEastAsia"/>
              </w:rPr>
              <w:t>1</w:t>
            </w:r>
          </w:p>
        </w:tc>
        <w:tc>
          <w:tcPr>
            <w:tcW w:w="6645" w:type="dxa"/>
          </w:tcPr>
          <w:p w14:paraId="0E2A26B1" w14:textId="230B4D27" w:rsidR="6AFC3FE9" w:rsidRDefault="1D198479" w:rsidP="2114A498">
            <w:pPr>
              <w:spacing w:line="259" w:lineRule="auto"/>
              <w:rPr>
                <w:rFonts w:eastAsiaTheme="minorEastAsia"/>
                <w:color w:val="000000" w:themeColor="text1"/>
              </w:rPr>
            </w:pPr>
            <w:r w:rsidRPr="2114A498">
              <w:rPr>
                <w:rFonts w:eastAsiaTheme="minorEastAsia"/>
                <w:color w:val="000000" w:themeColor="text1"/>
              </w:rPr>
              <w:t>Dienstverlener bouwt een Representatieve deelnemersgroep op van Deelnemers uit het Gebied.</w:t>
            </w:r>
          </w:p>
        </w:tc>
        <w:tc>
          <w:tcPr>
            <w:tcW w:w="1808" w:type="dxa"/>
          </w:tcPr>
          <w:p w14:paraId="79BB35CB" w14:textId="0076DD94" w:rsidR="6AFC3FE9" w:rsidRDefault="6AFC3FE9" w:rsidP="2114A498">
            <w:pPr>
              <w:rPr>
                <w:rFonts w:eastAsiaTheme="minorEastAsia"/>
              </w:rPr>
            </w:pPr>
          </w:p>
        </w:tc>
      </w:tr>
      <w:tr w:rsidR="6AFC3FE9" w14:paraId="0B636214" w14:textId="77777777" w:rsidTr="5A33CCC6">
        <w:trPr>
          <w:trHeight w:val="300"/>
        </w:trPr>
        <w:tc>
          <w:tcPr>
            <w:tcW w:w="675" w:type="dxa"/>
          </w:tcPr>
          <w:p w14:paraId="780B201F" w14:textId="41AF146B" w:rsidR="6AFC3FE9" w:rsidRDefault="1D198479" w:rsidP="2114A498">
            <w:pPr>
              <w:rPr>
                <w:rFonts w:eastAsiaTheme="minorEastAsia"/>
              </w:rPr>
            </w:pPr>
            <w:r w:rsidRPr="2114A498">
              <w:rPr>
                <w:rFonts w:eastAsiaTheme="minorEastAsia"/>
              </w:rPr>
              <w:t>2</w:t>
            </w:r>
          </w:p>
        </w:tc>
        <w:tc>
          <w:tcPr>
            <w:tcW w:w="6645" w:type="dxa"/>
          </w:tcPr>
          <w:p w14:paraId="6F86E9DC" w14:textId="4FA1CCB4" w:rsidR="6AFC3FE9" w:rsidRDefault="1D198479" w:rsidP="2114A498">
            <w:pPr>
              <w:spacing w:line="259" w:lineRule="auto"/>
              <w:rPr>
                <w:rFonts w:eastAsiaTheme="minorEastAsia"/>
                <w:color w:val="000000" w:themeColor="text1"/>
              </w:rPr>
            </w:pPr>
            <w:r w:rsidRPr="2114A498">
              <w:rPr>
                <w:rFonts w:eastAsiaTheme="minorEastAsia"/>
                <w:color w:val="000000" w:themeColor="text1"/>
              </w:rPr>
              <w:t>Opdrachtgever kiest voor een panelaanpak. Dienstverlener behoudt gedurende het gehele Project een Representatieve groep van Deelnemers uit het Gebied. Indien er Deelnemers afvallen dan dient de Dienstverlener de groep aan te vullen met andere Deelnemers zodat de representativiteit behouden blijft.</w:t>
            </w:r>
          </w:p>
        </w:tc>
        <w:tc>
          <w:tcPr>
            <w:tcW w:w="1808" w:type="dxa"/>
          </w:tcPr>
          <w:p w14:paraId="701D0CCF" w14:textId="0076DD94" w:rsidR="6AFC3FE9" w:rsidRDefault="6AFC3FE9" w:rsidP="2114A498">
            <w:pPr>
              <w:rPr>
                <w:rFonts w:eastAsiaTheme="minorEastAsia"/>
              </w:rPr>
            </w:pPr>
          </w:p>
        </w:tc>
      </w:tr>
      <w:tr w:rsidR="6AFC3FE9" w14:paraId="335DF5C1" w14:textId="77777777" w:rsidTr="5A33CCC6">
        <w:trPr>
          <w:trHeight w:val="300"/>
        </w:trPr>
        <w:tc>
          <w:tcPr>
            <w:tcW w:w="675" w:type="dxa"/>
          </w:tcPr>
          <w:p w14:paraId="5594C168" w14:textId="28756EFF"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3</w:t>
            </w:r>
          </w:p>
        </w:tc>
        <w:tc>
          <w:tcPr>
            <w:tcW w:w="6645" w:type="dxa"/>
          </w:tcPr>
          <w:p w14:paraId="55C461ED" w14:textId="25FA0748"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communicatie naar Deelnemers dient zowel in het Nederlands als het Engels te zijn.</w:t>
            </w:r>
          </w:p>
        </w:tc>
        <w:tc>
          <w:tcPr>
            <w:tcW w:w="1808" w:type="dxa"/>
          </w:tcPr>
          <w:p w14:paraId="304EB68F" w14:textId="0076DD94" w:rsidR="6AFC3FE9" w:rsidRDefault="6AFC3FE9" w:rsidP="2114A498">
            <w:pPr>
              <w:rPr>
                <w:rFonts w:eastAsiaTheme="minorEastAsia"/>
              </w:rPr>
            </w:pPr>
          </w:p>
        </w:tc>
      </w:tr>
      <w:tr w:rsidR="6AFC3FE9" w14:paraId="123FFC54" w14:textId="77777777" w:rsidTr="5A33CCC6">
        <w:trPr>
          <w:trHeight w:val="300"/>
        </w:trPr>
        <w:tc>
          <w:tcPr>
            <w:tcW w:w="675" w:type="dxa"/>
          </w:tcPr>
          <w:p w14:paraId="213124EC" w14:textId="6AC4AC80"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4a</w:t>
            </w:r>
          </w:p>
        </w:tc>
        <w:tc>
          <w:tcPr>
            <w:tcW w:w="6645" w:type="dxa"/>
          </w:tcPr>
          <w:p w14:paraId="7FF0CD46" w14:textId="34279BC0"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dient een werkwijze voor te leggen aan de Opdrachtgever op welke wijze Deelnemers geworven worden en op welke manier de Representatieve deelnemersgroep in stand wordt gehouden.</w:t>
            </w:r>
          </w:p>
        </w:tc>
        <w:tc>
          <w:tcPr>
            <w:tcW w:w="1808" w:type="dxa"/>
          </w:tcPr>
          <w:p w14:paraId="6EB2B43D" w14:textId="0076DD94" w:rsidR="6AFC3FE9" w:rsidRDefault="6AFC3FE9" w:rsidP="2114A498">
            <w:pPr>
              <w:rPr>
                <w:rFonts w:eastAsiaTheme="minorEastAsia"/>
              </w:rPr>
            </w:pPr>
          </w:p>
        </w:tc>
      </w:tr>
      <w:tr w:rsidR="6AFC3FE9" w14:paraId="1F25747D" w14:textId="77777777" w:rsidTr="5A33CCC6">
        <w:trPr>
          <w:trHeight w:val="300"/>
        </w:trPr>
        <w:tc>
          <w:tcPr>
            <w:tcW w:w="675" w:type="dxa"/>
          </w:tcPr>
          <w:p w14:paraId="51638D7B" w14:textId="1DC8C756"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4b</w:t>
            </w:r>
          </w:p>
        </w:tc>
        <w:tc>
          <w:tcPr>
            <w:tcW w:w="6645" w:type="dxa"/>
          </w:tcPr>
          <w:p w14:paraId="7C14D231" w14:textId="0B313062"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Deze werkwijze dient goedgekeurd te zijn door de Opdrachtgever voor de daadwerkelijke werving van de Deelnemers. Het opstellen van deze werkwijze en de Goedkeuring door de Opdrachtgever dient binnen één maand plaats te vinden na gunning van de opdracht.</w:t>
            </w:r>
          </w:p>
        </w:tc>
        <w:tc>
          <w:tcPr>
            <w:tcW w:w="1808" w:type="dxa"/>
          </w:tcPr>
          <w:p w14:paraId="429BC325" w14:textId="0076DD94" w:rsidR="6AFC3FE9" w:rsidRDefault="6AFC3FE9" w:rsidP="2114A498">
            <w:pPr>
              <w:rPr>
                <w:rFonts w:eastAsiaTheme="minorEastAsia"/>
              </w:rPr>
            </w:pPr>
          </w:p>
        </w:tc>
      </w:tr>
      <w:tr w:rsidR="2114A498" w14:paraId="00250DDA" w14:textId="77777777" w:rsidTr="5A33CCC6">
        <w:trPr>
          <w:trHeight w:val="300"/>
        </w:trPr>
        <w:tc>
          <w:tcPr>
            <w:tcW w:w="675" w:type="dxa"/>
          </w:tcPr>
          <w:p w14:paraId="313C9BCB" w14:textId="03A79EE5"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4c</w:t>
            </w:r>
          </w:p>
        </w:tc>
        <w:tc>
          <w:tcPr>
            <w:tcW w:w="6645" w:type="dxa"/>
          </w:tcPr>
          <w:p w14:paraId="45A90BE6" w14:textId="6049CBD6"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werkwijze werving dient bijgestuurd te kunnen worden tijdens de looptijd van het Project, indien dat gewenst is vanuit het Project. In ieder geval één keer per jaar.</w:t>
            </w:r>
          </w:p>
        </w:tc>
        <w:tc>
          <w:tcPr>
            <w:tcW w:w="1808" w:type="dxa"/>
          </w:tcPr>
          <w:p w14:paraId="7875DCBD" w14:textId="4D629590" w:rsidR="2114A498" w:rsidRDefault="2114A498" w:rsidP="2114A498">
            <w:pPr>
              <w:rPr>
                <w:rFonts w:eastAsiaTheme="minorEastAsia"/>
              </w:rPr>
            </w:pPr>
          </w:p>
        </w:tc>
      </w:tr>
      <w:tr w:rsidR="6AFC3FE9" w14:paraId="3F447265" w14:textId="77777777" w:rsidTr="5A33CCC6">
        <w:trPr>
          <w:trHeight w:val="300"/>
        </w:trPr>
        <w:tc>
          <w:tcPr>
            <w:tcW w:w="675" w:type="dxa"/>
          </w:tcPr>
          <w:p w14:paraId="41E556D5" w14:textId="41ED2C5C" w:rsidR="6AFC3FE9" w:rsidRDefault="5BFB9E4C" w:rsidP="2114A498">
            <w:pPr>
              <w:rPr>
                <w:rFonts w:eastAsiaTheme="minorEastAsia"/>
              </w:rPr>
            </w:pPr>
            <w:r w:rsidRPr="2114A498">
              <w:rPr>
                <w:rFonts w:eastAsiaTheme="minorEastAsia"/>
              </w:rPr>
              <w:t>5</w:t>
            </w:r>
          </w:p>
        </w:tc>
        <w:tc>
          <w:tcPr>
            <w:tcW w:w="6645" w:type="dxa"/>
          </w:tcPr>
          <w:p w14:paraId="1C54FB3F" w14:textId="33EEDEB7" w:rsidR="6AFC3FE9" w:rsidRDefault="224CDA73"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Alle Modaliteiten dienen onderscheiden te kunnen worden. </w:t>
            </w:r>
          </w:p>
        </w:tc>
        <w:tc>
          <w:tcPr>
            <w:tcW w:w="1808" w:type="dxa"/>
          </w:tcPr>
          <w:p w14:paraId="4317CF3D" w14:textId="0076DD94" w:rsidR="6AFC3FE9" w:rsidRDefault="6AFC3FE9" w:rsidP="2114A498">
            <w:pPr>
              <w:rPr>
                <w:rFonts w:eastAsiaTheme="minorEastAsia"/>
              </w:rPr>
            </w:pPr>
          </w:p>
        </w:tc>
      </w:tr>
      <w:tr w:rsidR="2114A498" w14:paraId="227D34CE" w14:textId="77777777" w:rsidTr="5A33CCC6">
        <w:trPr>
          <w:trHeight w:val="300"/>
        </w:trPr>
        <w:tc>
          <w:tcPr>
            <w:tcW w:w="675" w:type="dxa"/>
          </w:tcPr>
          <w:p w14:paraId="24020E2D" w14:textId="1ADECA6B"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6</w:t>
            </w:r>
          </w:p>
        </w:tc>
        <w:tc>
          <w:tcPr>
            <w:tcW w:w="6645" w:type="dxa"/>
          </w:tcPr>
          <w:p w14:paraId="1DAF0581" w14:textId="62FCF8E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De groep is zo opgebouwd dat Betrouwbare Uitspraken gedaan kunnen worden over de mobiliteitskeuzes van de inwoners van het Gebied op de volgende drie gecombineerde kenmerken: Regio Provincies (vier </w:t>
            </w:r>
            <w:proofErr w:type="spellStart"/>
            <w:r w:rsidRPr="2114A498">
              <w:rPr>
                <w:rFonts w:eastAsiaTheme="minorEastAsia"/>
                <w:color w:val="000000" w:themeColor="text1"/>
              </w:rPr>
              <w:t>GGA's</w:t>
            </w:r>
            <w:proofErr w:type="spellEnd"/>
            <w:r w:rsidRPr="2114A498">
              <w:rPr>
                <w:rFonts w:eastAsiaTheme="minorEastAsia"/>
                <w:color w:val="000000" w:themeColor="text1"/>
              </w:rPr>
              <w:t xml:space="preserve">, drie </w:t>
            </w:r>
            <w:proofErr w:type="spellStart"/>
            <w:r w:rsidRPr="2114A498">
              <w:rPr>
                <w:rFonts w:eastAsiaTheme="minorEastAsia"/>
                <w:color w:val="000000" w:themeColor="text1"/>
              </w:rPr>
              <w:t>RMO's</w:t>
            </w:r>
            <w:proofErr w:type="spellEnd"/>
            <w:r w:rsidRPr="2114A498">
              <w:rPr>
                <w:rFonts w:eastAsiaTheme="minorEastAsia"/>
                <w:color w:val="000000" w:themeColor="text1"/>
              </w:rPr>
              <w:t>), mate van stedelijkheid (niet-weinig stedelijk, matig stedelijk en (zeer)hoog stedelijk) en leeftijdsklasse (12 ≤ 17, 18 ≤ 34, 35 ≤ 65 en &gt; 65).</w:t>
            </w:r>
          </w:p>
        </w:tc>
        <w:tc>
          <w:tcPr>
            <w:tcW w:w="1808" w:type="dxa"/>
          </w:tcPr>
          <w:p w14:paraId="3EF07022" w14:textId="169ECEB3" w:rsidR="2114A498" w:rsidRDefault="2114A498" w:rsidP="2114A498">
            <w:pPr>
              <w:rPr>
                <w:rFonts w:eastAsiaTheme="minorEastAsia"/>
              </w:rPr>
            </w:pPr>
          </w:p>
        </w:tc>
      </w:tr>
      <w:tr w:rsidR="2114A498" w14:paraId="0595D8AC" w14:textId="77777777" w:rsidTr="5A33CCC6">
        <w:trPr>
          <w:trHeight w:val="300"/>
        </w:trPr>
        <w:tc>
          <w:tcPr>
            <w:tcW w:w="9128" w:type="dxa"/>
            <w:gridSpan w:val="3"/>
          </w:tcPr>
          <w:p w14:paraId="32CD2343" w14:textId="40E85E30" w:rsidR="01BA2779" w:rsidRDefault="601F4D73" w:rsidP="373B4228">
            <w:pPr>
              <w:spacing w:line="259" w:lineRule="auto"/>
            </w:pPr>
            <w:r w:rsidRPr="373B4228">
              <w:rPr>
                <w:rFonts w:eastAsiaTheme="minorEastAsia"/>
                <w:color w:val="000000" w:themeColor="text1"/>
              </w:rPr>
              <w:t>Nadere opdrachten</w:t>
            </w:r>
          </w:p>
        </w:tc>
      </w:tr>
      <w:tr w:rsidR="2114A498" w14:paraId="3908F636" w14:textId="77777777" w:rsidTr="5A33CCC6">
        <w:trPr>
          <w:trHeight w:val="300"/>
        </w:trPr>
        <w:tc>
          <w:tcPr>
            <w:tcW w:w="675" w:type="dxa"/>
          </w:tcPr>
          <w:p w14:paraId="162EF000" w14:textId="0705FC08" w:rsidR="2114A498" w:rsidRDefault="2114A498" w:rsidP="2114A498">
            <w:pPr>
              <w:spacing w:line="259" w:lineRule="auto"/>
              <w:rPr>
                <w:rFonts w:eastAsiaTheme="minorEastAsia"/>
                <w:color w:val="000000" w:themeColor="text1"/>
              </w:rPr>
            </w:pPr>
            <w:r w:rsidRPr="2114A498">
              <w:rPr>
                <w:rFonts w:eastAsiaTheme="minorEastAsia"/>
                <w:color w:val="000000" w:themeColor="text1"/>
              </w:rPr>
              <w:t>7a</w:t>
            </w:r>
          </w:p>
        </w:tc>
        <w:tc>
          <w:tcPr>
            <w:tcW w:w="6645" w:type="dxa"/>
          </w:tcPr>
          <w:p w14:paraId="7DF1722D" w14:textId="55910FBD" w:rsidR="2114A498" w:rsidRDefault="2114A498" w:rsidP="3A821CAD">
            <w:pPr>
              <w:spacing w:line="259" w:lineRule="auto"/>
              <w:rPr>
                <w:rFonts w:eastAsiaTheme="minorEastAsia"/>
                <w:color w:val="000000" w:themeColor="text1"/>
              </w:rPr>
            </w:pPr>
            <w:r w:rsidRPr="3A821CAD">
              <w:rPr>
                <w:rFonts w:eastAsiaTheme="minorEastAsia"/>
                <w:color w:val="000000" w:themeColor="text1"/>
              </w:rPr>
              <w:t>Dienstverlener dient op aanvraag een extra deelnemersgroep te werven. Deze extra deelnemersgroep kan op basis van verschillende kenmerken worden samengesteld die in samenspraak tussen de Dienstverlener en de Opdrachtgever zal worden gedefinieerd. Het kan eventueel ook voorkomen dat een deelnemersgroep aangedragen wordt door Opdrachtgever.</w:t>
            </w:r>
          </w:p>
        </w:tc>
        <w:tc>
          <w:tcPr>
            <w:tcW w:w="1808" w:type="dxa"/>
          </w:tcPr>
          <w:p w14:paraId="74363295" w14:textId="6560EE02" w:rsidR="2114A498" w:rsidRDefault="2114A498" w:rsidP="2114A498">
            <w:pPr>
              <w:spacing w:line="259" w:lineRule="auto"/>
              <w:rPr>
                <w:rFonts w:eastAsiaTheme="minorEastAsia"/>
                <w:color w:val="000000" w:themeColor="text1"/>
              </w:rPr>
            </w:pPr>
            <w:r>
              <w:br/>
            </w:r>
          </w:p>
        </w:tc>
      </w:tr>
      <w:tr w:rsidR="2114A498" w14:paraId="426C884D" w14:textId="77777777" w:rsidTr="5A33CCC6">
        <w:trPr>
          <w:trHeight w:val="300"/>
        </w:trPr>
        <w:tc>
          <w:tcPr>
            <w:tcW w:w="675" w:type="dxa"/>
          </w:tcPr>
          <w:p w14:paraId="51C9B2EB" w14:textId="16A02318"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7b</w:t>
            </w:r>
          </w:p>
        </w:tc>
        <w:tc>
          <w:tcPr>
            <w:tcW w:w="6645" w:type="dxa"/>
          </w:tcPr>
          <w:p w14:paraId="2884D7C9" w14:textId="148BD54D"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extra deelnemersgroep dient minimaal gedurende de looptijd van de nadere opdracht in omvang en representativiteit gelijk te blijven. Dit kan betekenen dat gedurende het Project nieuwe Deelnemers moeten worden geworven.</w:t>
            </w:r>
          </w:p>
        </w:tc>
        <w:tc>
          <w:tcPr>
            <w:tcW w:w="1808" w:type="dxa"/>
          </w:tcPr>
          <w:p w14:paraId="60BA5661" w14:textId="3A57A3E6" w:rsidR="2114A498" w:rsidRDefault="2114A498" w:rsidP="2114A498">
            <w:pPr>
              <w:spacing w:line="259" w:lineRule="auto"/>
              <w:rPr>
                <w:rFonts w:eastAsiaTheme="minorEastAsia"/>
                <w:color w:val="000000" w:themeColor="text1"/>
              </w:rPr>
            </w:pPr>
          </w:p>
        </w:tc>
      </w:tr>
      <w:tr w:rsidR="2114A498" w14:paraId="6506F36B" w14:textId="77777777" w:rsidTr="5A33CCC6">
        <w:trPr>
          <w:trHeight w:val="300"/>
        </w:trPr>
        <w:tc>
          <w:tcPr>
            <w:tcW w:w="675" w:type="dxa"/>
          </w:tcPr>
          <w:p w14:paraId="34271BC3" w14:textId="598FECB7"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7c</w:t>
            </w:r>
          </w:p>
        </w:tc>
        <w:tc>
          <w:tcPr>
            <w:tcW w:w="6645" w:type="dxa"/>
          </w:tcPr>
          <w:p w14:paraId="5420EF33" w14:textId="50D9D75E"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extra deelnemersgroep dient binnen maximaal anderhalve maand geworven te worden, na Goedkeuring van de nadere opdracht. Dit uiteraard wel in overleg met de Dienstverlener.</w:t>
            </w:r>
          </w:p>
        </w:tc>
        <w:tc>
          <w:tcPr>
            <w:tcW w:w="1808" w:type="dxa"/>
          </w:tcPr>
          <w:p w14:paraId="7F9F9A05" w14:textId="4212EF5D" w:rsidR="2114A498" w:rsidRDefault="2114A498" w:rsidP="2114A498">
            <w:pPr>
              <w:spacing w:line="259" w:lineRule="auto"/>
              <w:rPr>
                <w:rFonts w:eastAsiaTheme="minorEastAsia"/>
                <w:color w:val="000000" w:themeColor="text1"/>
              </w:rPr>
            </w:pPr>
          </w:p>
        </w:tc>
      </w:tr>
    </w:tbl>
    <w:p w14:paraId="0F79AC26" w14:textId="77777777" w:rsidR="00AC027D" w:rsidRDefault="00AC027D">
      <w:r>
        <w:br w:type="page"/>
      </w:r>
    </w:p>
    <w:tbl>
      <w:tblPr>
        <w:tblStyle w:val="Tabelraster"/>
        <w:tblW w:w="9128" w:type="dxa"/>
        <w:tblLayout w:type="fixed"/>
        <w:tblLook w:val="02A0" w:firstRow="1" w:lastRow="0" w:firstColumn="1" w:lastColumn="0" w:noHBand="1" w:noVBand="0"/>
      </w:tblPr>
      <w:tblGrid>
        <w:gridCol w:w="675"/>
        <w:gridCol w:w="6645"/>
        <w:gridCol w:w="1808"/>
      </w:tblGrid>
      <w:tr w:rsidR="2114A498" w14:paraId="78A09A50" w14:textId="77777777" w:rsidTr="5A33CCC6">
        <w:trPr>
          <w:trHeight w:val="300"/>
        </w:trPr>
        <w:tc>
          <w:tcPr>
            <w:tcW w:w="9128" w:type="dxa"/>
            <w:gridSpan w:val="3"/>
          </w:tcPr>
          <w:p w14:paraId="53A5A1E7" w14:textId="3BFDB79C" w:rsidR="7F03F1DB" w:rsidRDefault="7F03F1DB" w:rsidP="2114A498">
            <w:pPr>
              <w:tabs>
                <w:tab w:val="left" w:pos="397"/>
              </w:tabs>
              <w:spacing w:line="259" w:lineRule="auto"/>
              <w:rPr>
                <w:rFonts w:eastAsiaTheme="minorEastAsia"/>
                <w:color w:val="000000" w:themeColor="text1"/>
              </w:rPr>
            </w:pPr>
            <w:r w:rsidRPr="2114A498">
              <w:rPr>
                <w:rFonts w:eastAsiaTheme="minorEastAsia"/>
                <w:color w:val="000000" w:themeColor="text1"/>
              </w:rPr>
              <w:lastRenderedPageBreak/>
              <w:t>Dataverwerking</w:t>
            </w:r>
          </w:p>
        </w:tc>
      </w:tr>
      <w:tr w:rsidR="2114A498" w14:paraId="0F9582AC" w14:textId="77777777" w:rsidTr="5A33CCC6">
        <w:trPr>
          <w:trHeight w:val="300"/>
        </w:trPr>
        <w:tc>
          <w:tcPr>
            <w:tcW w:w="675" w:type="dxa"/>
          </w:tcPr>
          <w:p w14:paraId="6E23A482" w14:textId="3C676D18"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8</w:t>
            </w:r>
          </w:p>
        </w:tc>
        <w:tc>
          <w:tcPr>
            <w:tcW w:w="6645" w:type="dxa"/>
          </w:tcPr>
          <w:p w14:paraId="38A46A22" w14:textId="4DD7A12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Gegevens moeten te alle tijde binnen de Europese Economische Ruimte (EER) blijven.</w:t>
            </w:r>
          </w:p>
        </w:tc>
        <w:tc>
          <w:tcPr>
            <w:tcW w:w="1808" w:type="dxa"/>
          </w:tcPr>
          <w:p w14:paraId="37913DF6" w14:textId="6C6FF8AC" w:rsidR="2114A498" w:rsidRDefault="2114A498" w:rsidP="2114A498">
            <w:pPr>
              <w:spacing w:line="259" w:lineRule="auto"/>
              <w:rPr>
                <w:rFonts w:eastAsiaTheme="minorEastAsia"/>
                <w:color w:val="000000" w:themeColor="text1"/>
              </w:rPr>
            </w:pPr>
          </w:p>
        </w:tc>
      </w:tr>
      <w:tr w:rsidR="2114A498" w14:paraId="0FEA88C6" w14:textId="77777777" w:rsidTr="5A33CCC6">
        <w:trPr>
          <w:trHeight w:val="300"/>
        </w:trPr>
        <w:tc>
          <w:tcPr>
            <w:tcW w:w="675" w:type="dxa"/>
          </w:tcPr>
          <w:p w14:paraId="73E5F963" w14:textId="7BF4F51D"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9a</w:t>
            </w:r>
          </w:p>
          <w:p w14:paraId="04E5637C" w14:textId="44EF2F64" w:rsidR="2114A498" w:rsidRDefault="2114A498" w:rsidP="2114A498">
            <w:pPr>
              <w:tabs>
                <w:tab w:val="left" w:pos="397"/>
              </w:tabs>
              <w:spacing w:after="160" w:line="259" w:lineRule="auto"/>
              <w:rPr>
                <w:rFonts w:eastAsiaTheme="minorEastAsia"/>
                <w:color w:val="000000" w:themeColor="text1"/>
              </w:rPr>
            </w:pPr>
          </w:p>
        </w:tc>
        <w:tc>
          <w:tcPr>
            <w:tcW w:w="6645" w:type="dxa"/>
          </w:tcPr>
          <w:p w14:paraId="77ECF076" w14:textId="4A74AEA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Dienstverlener dient een </w:t>
            </w:r>
            <w:proofErr w:type="spellStart"/>
            <w:r w:rsidRPr="2114A498">
              <w:rPr>
                <w:rFonts w:eastAsiaTheme="minorEastAsia"/>
                <w:color w:val="000000" w:themeColor="text1"/>
              </w:rPr>
              <w:t>Pseudonimiseringsprotocol</w:t>
            </w:r>
            <w:proofErr w:type="spellEnd"/>
            <w:r w:rsidRPr="2114A498">
              <w:rPr>
                <w:rFonts w:eastAsiaTheme="minorEastAsia"/>
                <w:color w:val="000000" w:themeColor="text1"/>
              </w:rPr>
              <w:t xml:space="preserve"> voor te leggen aan de Opdrachtgever dat beschrijft op welke wijze de data </w:t>
            </w:r>
            <w:proofErr w:type="spellStart"/>
            <w:r w:rsidRPr="2114A498">
              <w:rPr>
                <w:rFonts w:eastAsiaTheme="minorEastAsia"/>
                <w:color w:val="000000" w:themeColor="text1"/>
              </w:rPr>
              <w:t>gepseudonimiseerd</w:t>
            </w:r>
            <w:proofErr w:type="spellEnd"/>
            <w:r w:rsidRPr="2114A498">
              <w:rPr>
                <w:rFonts w:eastAsiaTheme="minorEastAsia"/>
                <w:color w:val="000000" w:themeColor="text1"/>
              </w:rPr>
              <w:t xml:space="preserve"> wordt. Het gaat hier om de direct identificeerbare persoonsgegevens.</w:t>
            </w:r>
          </w:p>
        </w:tc>
        <w:tc>
          <w:tcPr>
            <w:tcW w:w="1808" w:type="dxa"/>
          </w:tcPr>
          <w:p w14:paraId="5B0DE0CB" w14:textId="5054DE95" w:rsidR="2114A498" w:rsidRDefault="2114A498" w:rsidP="2114A498">
            <w:pPr>
              <w:spacing w:line="259" w:lineRule="auto"/>
              <w:rPr>
                <w:rFonts w:eastAsiaTheme="minorEastAsia"/>
                <w:color w:val="000000" w:themeColor="text1"/>
              </w:rPr>
            </w:pPr>
          </w:p>
        </w:tc>
      </w:tr>
      <w:tr w:rsidR="2114A498" w14:paraId="4DA62E13" w14:textId="77777777" w:rsidTr="5A33CCC6">
        <w:trPr>
          <w:trHeight w:val="300"/>
        </w:trPr>
        <w:tc>
          <w:tcPr>
            <w:tcW w:w="675" w:type="dxa"/>
          </w:tcPr>
          <w:p w14:paraId="00BCE65B" w14:textId="66C5D5D0"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9b</w:t>
            </w:r>
          </w:p>
        </w:tc>
        <w:tc>
          <w:tcPr>
            <w:tcW w:w="6645" w:type="dxa"/>
          </w:tcPr>
          <w:p w14:paraId="258F3B00" w14:textId="05840EC6"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Dienstverlener mag de </w:t>
            </w:r>
            <w:proofErr w:type="spellStart"/>
            <w:r w:rsidRPr="2114A498">
              <w:rPr>
                <w:rFonts w:eastAsiaTheme="minorEastAsia"/>
                <w:color w:val="000000" w:themeColor="text1"/>
              </w:rPr>
              <w:t>pseudonimiseringssleutel</w:t>
            </w:r>
            <w:proofErr w:type="spellEnd"/>
            <w:r w:rsidRPr="2114A498">
              <w:rPr>
                <w:rFonts w:eastAsiaTheme="minorEastAsia"/>
                <w:color w:val="000000" w:themeColor="text1"/>
              </w:rPr>
              <w:t xml:space="preserve"> niet zonder toestemming van Opdrachtgever gebruiken.</w:t>
            </w:r>
          </w:p>
        </w:tc>
        <w:tc>
          <w:tcPr>
            <w:tcW w:w="1808" w:type="dxa"/>
          </w:tcPr>
          <w:p w14:paraId="2498CCB2" w14:textId="004E3006" w:rsidR="2114A498" w:rsidRDefault="2114A498" w:rsidP="2114A498">
            <w:pPr>
              <w:spacing w:line="259" w:lineRule="auto"/>
              <w:rPr>
                <w:rFonts w:eastAsiaTheme="minorEastAsia"/>
                <w:color w:val="000000" w:themeColor="text1"/>
              </w:rPr>
            </w:pPr>
          </w:p>
        </w:tc>
      </w:tr>
      <w:tr w:rsidR="2114A498" w14:paraId="36A91D8E" w14:textId="77777777" w:rsidTr="5A33CCC6">
        <w:trPr>
          <w:trHeight w:val="300"/>
        </w:trPr>
        <w:tc>
          <w:tcPr>
            <w:tcW w:w="675" w:type="dxa"/>
          </w:tcPr>
          <w:p w14:paraId="5041F624" w14:textId="2F8FF196"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9c</w:t>
            </w:r>
          </w:p>
        </w:tc>
        <w:tc>
          <w:tcPr>
            <w:tcW w:w="6645" w:type="dxa"/>
          </w:tcPr>
          <w:p w14:paraId="37F629AF" w14:textId="1AF42EFE"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Het </w:t>
            </w:r>
            <w:proofErr w:type="spellStart"/>
            <w:r w:rsidRPr="2114A498">
              <w:rPr>
                <w:rFonts w:eastAsiaTheme="minorEastAsia"/>
                <w:color w:val="000000" w:themeColor="text1"/>
              </w:rPr>
              <w:t>Pseudonimiseringsprotocol</w:t>
            </w:r>
            <w:proofErr w:type="spellEnd"/>
            <w:r w:rsidRPr="2114A498">
              <w:rPr>
                <w:rFonts w:eastAsiaTheme="minorEastAsia"/>
                <w:color w:val="000000" w:themeColor="text1"/>
              </w:rPr>
              <w:t xml:space="preserve"> dient goedgekeurd te zijn door de Opdrachtgever voor de daadwerkelijke registratie van de Verplaatsingsdata van de Deelnemers. Het opstellen van dit protocol en de Goedkeuring door de Opdrachtgever dient binnen één maand plaats te vinden na gunning van de opdracht.</w:t>
            </w:r>
          </w:p>
        </w:tc>
        <w:tc>
          <w:tcPr>
            <w:tcW w:w="1808" w:type="dxa"/>
          </w:tcPr>
          <w:p w14:paraId="7AB5805B" w14:textId="1E17AE49" w:rsidR="2114A498" w:rsidRDefault="2114A498" w:rsidP="2114A498">
            <w:pPr>
              <w:spacing w:line="259" w:lineRule="auto"/>
              <w:rPr>
                <w:rFonts w:eastAsiaTheme="minorEastAsia"/>
                <w:color w:val="000000" w:themeColor="text1"/>
              </w:rPr>
            </w:pPr>
          </w:p>
        </w:tc>
      </w:tr>
      <w:tr w:rsidR="2114A498" w14:paraId="128BD13E" w14:textId="77777777" w:rsidTr="5A33CCC6">
        <w:trPr>
          <w:trHeight w:val="300"/>
        </w:trPr>
        <w:tc>
          <w:tcPr>
            <w:tcW w:w="675" w:type="dxa"/>
          </w:tcPr>
          <w:p w14:paraId="59BCB62D" w14:textId="7D3535E2"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10</w:t>
            </w:r>
          </w:p>
        </w:tc>
        <w:tc>
          <w:tcPr>
            <w:tcW w:w="6645" w:type="dxa"/>
          </w:tcPr>
          <w:p w14:paraId="0FC39074" w14:textId="52CE6614" w:rsidR="2114A498" w:rsidRDefault="32912F8D" w:rsidP="5A33CCC6">
            <w:pPr>
              <w:tabs>
                <w:tab w:val="left" w:pos="397"/>
              </w:tabs>
              <w:spacing w:line="259" w:lineRule="auto"/>
              <w:rPr>
                <w:rFonts w:eastAsiaTheme="minorEastAsia"/>
                <w:color w:val="000000" w:themeColor="text1"/>
              </w:rPr>
            </w:pPr>
            <w:r w:rsidRPr="5A33CCC6">
              <w:rPr>
                <w:rFonts w:ascii="Calibri" w:eastAsia="Calibri" w:hAnsi="Calibri" w:cs="Calibri"/>
                <w:color w:val="000000" w:themeColor="text1"/>
              </w:rPr>
              <w:t>In lijn met de Algemene Inkoopvoorwaarden Provincies conformeert Dienstverlener</w:t>
            </w:r>
            <w:r w:rsidRPr="5A33CCC6">
              <w:rPr>
                <w:rFonts w:ascii="Calibri" w:eastAsia="Calibri" w:hAnsi="Calibri" w:cs="Calibri"/>
              </w:rPr>
              <w:t xml:space="preserve"> </w:t>
            </w:r>
            <w:r w:rsidR="2114A498" w:rsidRPr="5A33CCC6">
              <w:rPr>
                <w:rFonts w:eastAsiaTheme="minorEastAsia"/>
                <w:color w:val="000000" w:themeColor="text1"/>
              </w:rPr>
              <w:t xml:space="preserve">zich aan de Baseline Informatiebeveiliging Overheid (BIO). De BIO is te downloaden via </w:t>
            </w:r>
            <w:hyperlink r:id="rId8" w:anchor="BIO.">
              <w:r w:rsidR="2114A498" w:rsidRPr="5A33CCC6">
                <w:rPr>
                  <w:rFonts w:eastAsiaTheme="minorEastAsia"/>
                  <w:color w:val="000000" w:themeColor="text1"/>
                </w:rPr>
                <w:t>https://bio-overheid.nl/category/producten#BIO.</w:t>
              </w:r>
            </w:hyperlink>
          </w:p>
        </w:tc>
        <w:tc>
          <w:tcPr>
            <w:tcW w:w="1808" w:type="dxa"/>
          </w:tcPr>
          <w:p w14:paraId="5AC07FB3" w14:textId="45851562" w:rsidR="2114A498" w:rsidRDefault="2114A498" w:rsidP="2114A498">
            <w:pPr>
              <w:spacing w:line="259" w:lineRule="auto"/>
              <w:rPr>
                <w:rFonts w:eastAsiaTheme="minorEastAsia"/>
                <w:color w:val="000000" w:themeColor="text1"/>
              </w:rPr>
            </w:pPr>
          </w:p>
        </w:tc>
      </w:tr>
      <w:tr w:rsidR="2114A498" w14:paraId="3AD9D89C" w14:textId="77777777" w:rsidTr="5A33CCC6">
        <w:trPr>
          <w:trHeight w:val="300"/>
        </w:trPr>
        <w:tc>
          <w:tcPr>
            <w:tcW w:w="675" w:type="dxa"/>
          </w:tcPr>
          <w:p w14:paraId="5307B70A" w14:textId="7ED280CF"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11</w:t>
            </w:r>
          </w:p>
        </w:tc>
        <w:tc>
          <w:tcPr>
            <w:tcW w:w="6645" w:type="dxa"/>
          </w:tcPr>
          <w:p w14:paraId="60BFF460" w14:textId="47A516A1"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De provincie Noord-Brabant heeft intern een document opgesteld over voorwaarden voor de inzet van SAAS toepassingen. Zie hiervoor bijlage 13. Dit document zal specifiek aangepast worden voor dit Project. Dit document is ter kennisgeving en Dienstverlener gaat op hoofdlijnen</w:t>
            </w:r>
            <w:r w:rsidR="16246868" w:rsidRPr="373B4228">
              <w:rPr>
                <w:rFonts w:eastAsiaTheme="minorEastAsia"/>
                <w:color w:val="000000" w:themeColor="text1"/>
              </w:rPr>
              <w:t xml:space="preserve"> </w:t>
            </w:r>
            <w:r w:rsidRPr="373B4228">
              <w:rPr>
                <w:rFonts w:eastAsiaTheme="minorEastAsia"/>
                <w:color w:val="000000" w:themeColor="text1"/>
              </w:rPr>
              <w:t>akkoord met het geschrevene.</w:t>
            </w:r>
          </w:p>
        </w:tc>
        <w:tc>
          <w:tcPr>
            <w:tcW w:w="1808" w:type="dxa"/>
          </w:tcPr>
          <w:p w14:paraId="3F9733DB" w14:textId="23EB8830" w:rsidR="2114A498" w:rsidRDefault="2114A498" w:rsidP="2114A498">
            <w:pPr>
              <w:spacing w:line="259" w:lineRule="auto"/>
              <w:rPr>
                <w:rFonts w:eastAsiaTheme="minorEastAsia"/>
                <w:color w:val="000000" w:themeColor="text1"/>
              </w:rPr>
            </w:pPr>
          </w:p>
        </w:tc>
      </w:tr>
      <w:tr w:rsidR="2114A498" w14:paraId="768DC2E4" w14:textId="77777777" w:rsidTr="5A33CCC6">
        <w:trPr>
          <w:trHeight w:val="300"/>
        </w:trPr>
        <w:tc>
          <w:tcPr>
            <w:tcW w:w="675" w:type="dxa"/>
          </w:tcPr>
          <w:p w14:paraId="3DD7D2E8" w14:textId="4608B9A5"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12a</w:t>
            </w:r>
          </w:p>
        </w:tc>
        <w:tc>
          <w:tcPr>
            <w:tcW w:w="6645" w:type="dxa"/>
          </w:tcPr>
          <w:p w14:paraId="6C2DE7F1" w14:textId="65B77E78"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levert een Valideringsprotocol op aan de Opdrachtgever voordat werving van de deelnemersgroep van start gaat. In dit protocol dient minimaal beschreven te worden hoe de Ruwe data wordt omgezet naar opgeschoonde data, hoe de data gevalideerd wordt en welke filters er worden toegepast om tot deze gevalideerde dataset te komen.</w:t>
            </w:r>
          </w:p>
        </w:tc>
        <w:tc>
          <w:tcPr>
            <w:tcW w:w="1808" w:type="dxa"/>
          </w:tcPr>
          <w:p w14:paraId="5CAA0BF9" w14:textId="4FCCFB23" w:rsidR="2114A498" w:rsidRDefault="2114A498" w:rsidP="2114A498">
            <w:pPr>
              <w:spacing w:line="259" w:lineRule="auto"/>
              <w:rPr>
                <w:rFonts w:eastAsiaTheme="minorEastAsia"/>
                <w:color w:val="000000" w:themeColor="text1"/>
              </w:rPr>
            </w:pPr>
          </w:p>
        </w:tc>
      </w:tr>
      <w:tr w:rsidR="2114A498" w14:paraId="408C1C94" w14:textId="77777777" w:rsidTr="5A33CCC6">
        <w:trPr>
          <w:trHeight w:val="300"/>
        </w:trPr>
        <w:tc>
          <w:tcPr>
            <w:tcW w:w="675" w:type="dxa"/>
          </w:tcPr>
          <w:p w14:paraId="6487FAE2" w14:textId="35E40A6B"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12b</w:t>
            </w:r>
          </w:p>
        </w:tc>
        <w:tc>
          <w:tcPr>
            <w:tcW w:w="6645" w:type="dxa"/>
          </w:tcPr>
          <w:p w14:paraId="1A8A3421" w14:textId="755D2A04"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Het Valideringsprotocol dient goedgekeurd te zijn door de Opdrachtgever voor de daadwerkelijke werving van de Deelnemers. Het opstellen van dit protocol en de Goedkeuring door de Opdrachtgever dient binnen één maand plaats te vinden na gunning van de opdracht.</w:t>
            </w:r>
          </w:p>
        </w:tc>
        <w:tc>
          <w:tcPr>
            <w:tcW w:w="1808" w:type="dxa"/>
          </w:tcPr>
          <w:p w14:paraId="1A2C0784" w14:textId="4FC74DFE" w:rsidR="2114A498" w:rsidRDefault="2114A498" w:rsidP="2114A498">
            <w:pPr>
              <w:spacing w:line="259" w:lineRule="auto"/>
              <w:rPr>
                <w:rFonts w:eastAsiaTheme="minorEastAsia"/>
                <w:color w:val="000000" w:themeColor="text1"/>
              </w:rPr>
            </w:pPr>
          </w:p>
        </w:tc>
      </w:tr>
      <w:tr w:rsidR="2114A498" w14:paraId="1709F6DD" w14:textId="77777777" w:rsidTr="5A33CCC6">
        <w:trPr>
          <w:trHeight w:val="300"/>
        </w:trPr>
        <w:tc>
          <w:tcPr>
            <w:tcW w:w="675" w:type="dxa"/>
          </w:tcPr>
          <w:p w14:paraId="70526B3E" w14:textId="109E3FC7"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13</w:t>
            </w:r>
          </w:p>
        </w:tc>
        <w:tc>
          <w:tcPr>
            <w:tcW w:w="6645" w:type="dxa"/>
          </w:tcPr>
          <w:p w14:paraId="7E3092A3" w14:textId="2634DB4C"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Verplaatsingsdata dient gekoppeld te worden aan een netwerk. Dienstverlener dient een document op te stellen binnen één maand na gunning waarin beschreven staat welke databronnen u hiervoor nodig heeft, waar u deze vandaan haalt en op welke wijze de koppelingen gelegd gaan worden. Indien u een alternatieve methode heeft om de gekozen route en/ vervoerwijze inzichtelijk te maken dan kunt u dit ook aangeven.</w:t>
            </w:r>
          </w:p>
        </w:tc>
        <w:tc>
          <w:tcPr>
            <w:tcW w:w="1808" w:type="dxa"/>
          </w:tcPr>
          <w:p w14:paraId="2DA6228C" w14:textId="620FAE39" w:rsidR="2114A498" w:rsidRDefault="2114A498" w:rsidP="2114A498">
            <w:pPr>
              <w:spacing w:line="259" w:lineRule="auto"/>
              <w:rPr>
                <w:rFonts w:eastAsiaTheme="minorEastAsia"/>
                <w:color w:val="000000" w:themeColor="text1"/>
              </w:rPr>
            </w:pPr>
          </w:p>
        </w:tc>
      </w:tr>
      <w:tr w:rsidR="2114A498" w14:paraId="3AB129B1" w14:textId="77777777" w:rsidTr="5A33CCC6">
        <w:trPr>
          <w:trHeight w:val="300"/>
        </w:trPr>
        <w:tc>
          <w:tcPr>
            <w:tcW w:w="675" w:type="dxa"/>
          </w:tcPr>
          <w:p w14:paraId="07C6F639" w14:textId="4A09223D"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14</w:t>
            </w:r>
          </w:p>
        </w:tc>
        <w:tc>
          <w:tcPr>
            <w:tcW w:w="6645" w:type="dxa"/>
          </w:tcPr>
          <w:p w14:paraId="49CDB993" w14:textId="7C0AF1A1"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Het Valideringsprotocol zorgt voor een datakwaliteit van de gelogde ritten van tenminste 95% correcte Herkomst-Bestemming en vervoersmiddelen en is beschikbaar voor Opdrachtgever.</w:t>
            </w:r>
          </w:p>
        </w:tc>
        <w:tc>
          <w:tcPr>
            <w:tcW w:w="1808" w:type="dxa"/>
          </w:tcPr>
          <w:p w14:paraId="5A73F612" w14:textId="6B9644E6" w:rsidR="2114A498" w:rsidRDefault="2114A498" w:rsidP="2114A498">
            <w:pPr>
              <w:spacing w:line="259" w:lineRule="auto"/>
              <w:rPr>
                <w:rFonts w:eastAsiaTheme="minorEastAsia"/>
                <w:color w:val="000000" w:themeColor="text1"/>
              </w:rPr>
            </w:pPr>
          </w:p>
        </w:tc>
      </w:tr>
      <w:tr w:rsidR="2114A498" w14:paraId="2582EB42" w14:textId="77777777" w:rsidTr="5A33CCC6">
        <w:trPr>
          <w:trHeight w:val="300"/>
        </w:trPr>
        <w:tc>
          <w:tcPr>
            <w:tcW w:w="675" w:type="dxa"/>
          </w:tcPr>
          <w:p w14:paraId="3A955140" w14:textId="68A146EB"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15a</w:t>
            </w:r>
          </w:p>
        </w:tc>
        <w:tc>
          <w:tcPr>
            <w:tcW w:w="6645" w:type="dxa"/>
          </w:tcPr>
          <w:p w14:paraId="48C21400" w14:textId="04AA133F"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Ruwe data dien</w:t>
            </w:r>
            <w:r w:rsidR="6794BF23" w:rsidRPr="373B4228">
              <w:rPr>
                <w:rFonts w:eastAsiaTheme="minorEastAsia"/>
                <w:color w:val="000000" w:themeColor="text1"/>
              </w:rPr>
              <w:t>en</w:t>
            </w:r>
            <w:r w:rsidRPr="373B4228">
              <w:rPr>
                <w:rFonts w:eastAsiaTheme="minorEastAsia"/>
                <w:color w:val="000000" w:themeColor="text1"/>
              </w:rPr>
              <w:t xml:space="preserve"> maximaal 12 maanden na afloop van de Rit bewaard te blijven bij de Dienstverlener. Na 12 maanden dient deze data </w:t>
            </w:r>
            <w:r w:rsidRPr="373B4228">
              <w:rPr>
                <w:rFonts w:eastAsiaTheme="minorEastAsia"/>
                <w:color w:val="000000" w:themeColor="text1"/>
              </w:rPr>
              <w:lastRenderedPageBreak/>
              <w:t>vernietigd te worden, de Opdrachtgever dient hierover geïnformeerd te worden.</w:t>
            </w:r>
          </w:p>
        </w:tc>
        <w:tc>
          <w:tcPr>
            <w:tcW w:w="1808" w:type="dxa"/>
          </w:tcPr>
          <w:p w14:paraId="1A871759" w14:textId="1C9E40D8" w:rsidR="2114A498" w:rsidRDefault="2114A498" w:rsidP="2114A498">
            <w:pPr>
              <w:spacing w:line="259" w:lineRule="auto"/>
              <w:rPr>
                <w:rFonts w:eastAsiaTheme="minorEastAsia"/>
                <w:color w:val="000000" w:themeColor="text1"/>
              </w:rPr>
            </w:pPr>
          </w:p>
        </w:tc>
      </w:tr>
      <w:tr w:rsidR="2114A498" w14:paraId="5A912441" w14:textId="77777777" w:rsidTr="5A33CCC6">
        <w:trPr>
          <w:trHeight w:val="300"/>
        </w:trPr>
        <w:tc>
          <w:tcPr>
            <w:tcW w:w="675" w:type="dxa"/>
          </w:tcPr>
          <w:p w14:paraId="6654889F" w14:textId="7374343B"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15b</w:t>
            </w:r>
          </w:p>
        </w:tc>
        <w:tc>
          <w:tcPr>
            <w:tcW w:w="6645" w:type="dxa"/>
          </w:tcPr>
          <w:p w14:paraId="588FB9F9" w14:textId="2C95BB21"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Gevalideerde data blij</w:t>
            </w:r>
            <w:r w:rsidR="1071FC28" w:rsidRPr="373B4228">
              <w:rPr>
                <w:rFonts w:eastAsiaTheme="minorEastAsia"/>
                <w:color w:val="000000" w:themeColor="text1"/>
              </w:rPr>
              <w:t>ven</w:t>
            </w:r>
            <w:r w:rsidRPr="373B4228">
              <w:rPr>
                <w:rFonts w:eastAsiaTheme="minorEastAsia"/>
                <w:color w:val="000000" w:themeColor="text1"/>
              </w:rPr>
              <w:t xml:space="preserve"> beschikbaar bij Dienstverlener tot minimaal 1 jaar na beëindiging van het Project of tot minimaal 1 jaar na oplevering van de gevalideerde data aan een eventuele volgende dienstverlener.</w:t>
            </w:r>
          </w:p>
        </w:tc>
        <w:tc>
          <w:tcPr>
            <w:tcW w:w="1808" w:type="dxa"/>
          </w:tcPr>
          <w:p w14:paraId="714D814F" w14:textId="01A1971C" w:rsidR="2114A498" w:rsidRDefault="2114A498" w:rsidP="2114A498">
            <w:pPr>
              <w:spacing w:line="259" w:lineRule="auto"/>
              <w:rPr>
                <w:rFonts w:eastAsiaTheme="minorEastAsia"/>
                <w:color w:val="000000" w:themeColor="text1"/>
              </w:rPr>
            </w:pPr>
          </w:p>
        </w:tc>
      </w:tr>
      <w:tr w:rsidR="2114A498" w14:paraId="7AEFEC13" w14:textId="77777777" w:rsidTr="5A33CCC6">
        <w:trPr>
          <w:trHeight w:val="300"/>
        </w:trPr>
        <w:tc>
          <w:tcPr>
            <w:tcW w:w="675" w:type="dxa"/>
          </w:tcPr>
          <w:p w14:paraId="33EC5768" w14:textId="15E4DA61"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16</w:t>
            </w:r>
          </w:p>
        </w:tc>
        <w:tc>
          <w:tcPr>
            <w:tcW w:w="6645" w:type="dxa"/>
          </w:tcPr>
          <w:p w14:paraId="3A26501C" w14:textId="295FF7FB"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 xml:space="preserve">De Ruwe data </w:t>
            </w:r>
            <w:r w:rsidR="6193467A" w:rsidRPr="373B4228">
              <w:rPr>
                <w:rFonts w:eastAsiaTheme="minorEastAsia"/>
                <w:color w:val="000000" w:themeColor="text1"/>
              </w:rPr>
              <w:t>zijn</w:t>
            </w:r>
            <w:r w:rsidRPr="373B4228">
              <w:rPr>
                <w:rFonts w:eastAsiaTheme="minorEastAsia"/>
                <w:color w:val="000000" w:themeColor="text1"/>
              </w:rPr>
              <w:t xml:space="preserve"> zo nauwkeurig dat uit de ritgegevens de gewenste Ritkenmerken (vervoerwijze maar ook route) met 95% betrouwbaarheid kunnen worden gehaald.</w:t>
            </w:r>
          </w:p>
        </w:tc>
        <w:tc>
          <w:tcPr>
            <w:tcW w:w="1808" w:type="dxa"/>
          </w:tcPr>
          <w:p w14:paraId="6A2AE6F9" w14:textId="04A1F5B9" w:rsidR="2114A498" w:rsidRDefault="2114A498" w:rsidP="2114A498">
            <w:pPr>
              <w:spacing w:line="259" w:lineRule="auto"/>
              <w:rPr>
                <w:rFonts w:eastAsiaTheme="minorEastAsia"/>
                <w:color w:val="000000" w:themeColor="text1"/>
              </w:rPr>
            </w:pPr>
          </w:p>
        </w:tc>
      </w:tr>
      <w:tr w:rsidR="2114A498" w14:paraId="137CE4AB" w14:textId="77777777" w:rsidTr="5A33CCC6">
        <w:trPr>
          <w:trHeight w:val="300"/>
        </w:trPr>
        <w:tc>
          <w:tcPr>
            <w:tcW w:w="675" w:type="dxa"/>
          </w:tcPr>
          <w:p w14:paraId="6A2BFA6F" w14:textId="5FADE91E"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17</w:t>
            </w:r>
          </w:p>
        </w:tc>
        <w:tc>
          <w:tcPr>
            <w:tcW w:w="6645" w:type="dxa"/>
          </w:tcPr>
          <w:p w14:paraId="033ACF1B" w14:textId="39725261"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Het is de Dienstverlener niet toegestaan om de gevalideerde data te delen zonder uitdrukkelijke toestemming van Opdrachtgever. Dit geldt ook voor de periode na de opdracht.</w:t>
            </w:r>
          </w:p>
        </w:tc>
        <w:tc>
          <w:tcPr>
            <w:tcW w:w="1808" w:type="dxa"/>
          </w:tcPr>
          <w:p w14:paraId="668D9689" w14:textId="2EBBA32F" w:rsidR="2114A498" w:rsidRDefault="2114A498" w:rsidP="2114A498">
            <w:pPr>
              <w:spacing w:line="259" w:lineRule="auto"/>
              <w:rPr>
                <w:rFonts w:eastAsiaTheme="minorEastAsia"/>
                <w:color w:val="000000" w:themeColor="text1"/>
              </w:rPr>
            </w:pPr>
          </w:p>
        </w:tc>
      </w:tr>
      <w:tr w:rsidR="2114A498" w14:paraId="75CD903C" w14:textId="77777777" w:rsidTr="5A33CCC6">
        <w:trPr>
          <w:trHeight w:val="300"/>
        </w:trPr>
        <w:tc>
          <w:tcPr>
            <w:tcW w:w="675" w:type="dxa"/>
          </w:tcPr>
          <w:p w14:paraId="272DA4EC" w14:textId="56769CCA"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18a</w:t>
            </w:r>
          </w:p>
        </w:tc>
        <w:tc>
          <w:tcPr>
            <w:tcW w:w="6645" w:type="dxa"/>
          </w:tcPr>
          <w:p w14:paraId="51FC87F0" w14:textId="64342BF0"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mag gevalideerde data uitsluitend ter beschikking stellen aan andere partijen met uitdrukkelijke toestemming van Opdrachtgever en dus niet zelf de data voor andere toepassingen dan deze opdracht gebruiken. Dit geldt gedurende de Looptijd van het Project tot minimaal vijf jaar na afronding van de opdracht.</w:t>
            </w:r>
          </w:p>
        </w:tc>
        <w:tc>
          <w:tcPr>
            <w:tcW w:w="1808" w:type="dxa"/>
          </w:tcPr>
          <w:p w14:paraId="46A92F4F" w14:textId="2B9045F3" w:rsidR="2114A498" w:rsidRDefault="2114A498" w:rsidP="2114A498">
            <w:pPr>
              <w:spacing w:line="259" w:lineRule="auto"/>
              <w:rPr>
                <w:rFonts w:eastAsiaTheme="minorEastAsia"/>
                <w:color w:val="000000" w:themeColor="text1"/>
              </w:rPr>
            </w:pPr>
          </w:p>
        </w:tc>
      </w:tr>
      <w:tr w:rsidR="2114A498" w14:paraId="04D98D0B" w14:textId="77777777" w:rsidTr="5A33CCC6">
        <w:trPr>
          <w:trHeight w:val="300"/>
        </w:trPr>
        <w:tc>
          <w:tcPr>
            <w:tcW w:w="675" w:type="dxa"/>
          </w:tcPr>
          <w:p w14:paraId="0A217186" w14:textId="250BC8E5" w:rsidR="2114A498" w:rsidRDefault="2114A498" w:rsidP="2114A498">
            <w:pPr>
              <w:tabs>
                <w:tab w:val="left" w:pos="397"/>
              </w:tabs>
              <w:spacing w:after="160" w:line="259" w:lineRule="auto"/>
              <w:rPr>
                <w:rFonts w:eastAsiaTheme="minorEastAsia"/>
                <w:color w:val="000000" w:themeColor="text1"/>
              </w:rPr>
            </w:pPr>
            <w:r w:rsidRPr="2114A498">
              <w:rPr>
                <w:rFonts w:eastAsiaTheme="minorEastAsia"/>
                <w:color w:val="000000" w:themeColor="text1"/>
              </w:rPr>
              <w:t>18b</w:t>
            </w:r>
          </w:p>
        </w:tc>
        <w:tc>
          <w:tcPr>
            <w:tcW w:w="6645" w:type="dxa"/>
          </w:tcPr>
          <w:p w14:paraId="57FB0336" w14:textId="57B63019"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mag Ruwe data uitsluitend ter beschikking stellen aan andere partijen met uitdrukkelijke toestemming van Opdrachtgever. Hieronder vallen ook andere toepassingen door de Dienstverlener zelf dan voor dit Project. Dit geldt gedurende de Looptijd van het Project tot 12 maanden na afronding van de opdracht.</w:t>
            </w:r>
          </w:p>
        </w:tc>
        <w:tc>
          <w:tcPr>
            <w:tcW w:w="1808" w:type="dxa"/>
          </w:tcPr>
          <w:p w14:paraId="3BBA894D" w14:textId="27C97F20" w:rsidR="2114A498" w:rsidRDefault="2114A498" w:rsidP="2114A498">
            <w:pPr>
              <w:spacing w:line="259" w:lineRule="auto"/>
              <w:rPr>
                <w:rFonts w:eastAsiaTheme="minorEastAsia"/>
                <w:color w:val="000000" w:themeColor="text1"/>
              </w:rPr>
            </w:pPr>
          </w:p>
        </w:tc>
      </w:tr>
      <w:tr w:rsidR="2114A498" w14:paraId="4E2DDAA9" w14:textId="77777777" w:rsidTr="5A33CCC6">
        <w:trPr>
          <w:trHeight w:val="300"/>
        </w:trPr>
        <w:tc>
          <w:tcPr>
            <w:tcW w:w="9128" w:type="dxa"/>
            <w:gridSpan w:val="3"/>
          </w:tcPr>
          <w:p w14:paraId="0889A69E" w14:textId="4B2E0362" w:rsidR="5CA162BD" w:rsidRDefault="5CA162BD" w:rsidP="2114A498">
            <w:pPr>
              <w:spacing w:line="259" w:lineRule="auto"/>
              <w:rPr>
                <w:rFonts w:eastAsiaTheme="minorEastAsia"/>
                <w:color w:val="000000" w:themeColor="text1"/>
              </w:rPr>
            </w:pPr>
            <w:r w:rsidRPr="2114A498">
              <w:rPr>
                <w:rFonts w:eastAsiaTheme="minorEastAsia"/>
                <w:color w:val="000000" w:themeColor="text1"/>
              </w:rPr>
              <w:t>Dataleveringen</w:t>
            </w:r>
          </w:p>
        </w:tc>
      </w:tr>
      <w:tr w:rsidR="2114A498" w14:paraId="2F2A256F" w14:textId="77777777" w:rsidTr="5A33CCC6">
        <w:trPr>
          <w:trHeight w:val="300"/>
        </w:trPr>
        <w:tc>
          <w:tcPr>
            <w:tcW w:w="675" w:type="dxa"/>
          </w:tcPr>
          <w:p w14:paraId="5DDD5412" w14:textId="78DC8643" w:rsidR="5CA162BD" w:rsidRDefault="5CA162BD" w:rsidP="2114A498">
            <w:pPr>
              <w:spacing w:line="259" w:lineRule="auto"/>
              <w:rPr>
                <w:rFonts w:eastAsiaTheme="minorEastAsia"/>
                <w:color w:val="000000" w:themeColor="text1"/>
              </w:rPr>
            </w:pPr>
            <w:r w:rsidRPr="2114A498">
              <w:rPr>
                <w:rFonts w:eastAsiaTheme="minorEastAsia"/>
                <w:color w:val="000000" w:themeColor="text1"/>
              </w:rPr>
              <w:t>19a</w:t>
            </w:r>
          </w:p>
        </w:tc>
        <w:tc>
          <w:tcPr>
            <w:tcW w:w="6645" w:type="dxa"/>
          </w:tcPr>
          <w:p w14:paraId="64182972" w14:textId="787A22B4" w:rsidR="2114A498" w:rsidRDefault="2114A498" w:rsidP="5A33CCC6">
            <w:pPr>
              <w:tabs>
                <w:tab w:val="left" w:pos="397"/>
              </w:tabs>
              <w:spacing w:line="259" w:lineRule="auto"/>
              <w:rPr>
                <w:rFonts w:ascii="Calibri" w:eastAsia="Calibri" w:hAnsi="Calibri" w:cs="Calibri"/>
              </w:rPr>
            </w:pPr>
            <w:r w:rsidRPr="5A33CCC6">
              <w:rPr>
                <w:rFonts w:eastAsiaTheme="minorEastAsia"/>
                <w:color w:val="000000" w:themeColor="text1"/>
              </w:rPr>
              <w:t xml:space="preserve">Dienstverlener levert uiteindelijk na zes maanden gevalideerde en </w:t>
            </w:r>
            <w:proofErr w:type="spellStart"/>
            <w:r w:rsidRPr="5A33CCC6">
              <w:rPr>
                <w:rFonts w:eastAsiaTheme="minorEastAsia"/>
                <w:color w:val="000000" w:themeColor="text1"/>
              </w:rPr>
              <w:t>Gepseudonimiseerde</w:t>
            </w:r>
            <w:proofErr w:type="spellEnd"/>
            <w:r w:rsidRPr="5A33CCC6">
              <w:rPr>
                <w:rFonts w:eastAsiaTheme="minorEastAsia"/>
                <w:color w:val="000000" w:themeColor="text1"/>
              </w:rPr>
              <w:t xml:space="preserve"> Verplaatsingsdata op met een maximale vertraging van 5 dagen aan de Opdrachtgever. </w:t>
            </w:r>
            <w:r w:rsidR="77187900" w:rsidRPr="5A33CCC6">
              <w:rPr>
                <w:rFonts w:ascii="Calibri" w:eastAsia="Calibri" w:hAnsi="Calibri" w:cs="Calibri"/>
                <w:color w:val="000000" w:themeColor="text1"/>
              </w:rPr>
              <w:t>Deze periode geldt als een bepaalde periode om in te leren.</w:t>
            </w:r>
          </w:p>
        </w:tc>
        <w:tc>
          <w:tcPr>
            <w:tcW w:w="1808" w:type="dxa"/>
          </w:tcPr>
          <w:p w14:paraId="14EDAB81" w14:textId="4ECADD5B" w:rsidR="2114A498" w:rsidRDefault="2114A498" w:rsidP="2114A498">
            <w:pPr>
              <w:spacing w:line="259" w:lineRule="auto"/>
              <w:rPr>
                <w:rFonts w:eastAsiaTheme="minorEastAsia"/>
                <w:color w:val="000000" w:themeColor="text1"/>
              </w:rPr>
            </w:pPr>
          </w:p>
        </w:tc>
      </w:tr>
      <w:tr w:rsidR="2114A498" w14:paraId="2F4300D0" w14:textId="77777777" w:rsidTr="5A33CCC6">
        <w:trPr>
          <w:trHeight w:val="300"/>
        </w:trPr>
        <w:tc>
          <w:tcPr>
            <w:tcW w:w="675" w:type="dxa"/>
          </w:tcPr>
          <w:p w14:paraId="23453683" w14:textId="73515AF2" w:rsidR="5CA162BD" w:rsidRDefault="5CA162BD" w:rsidP="2114A498">
            <w:pPr>
              <w:spacing w:line="259" w:lineRule="auto"/>
              <w:rPr>
                <w:rFonts w:eastAsiaTheme="minorEastAsia"/>
                <w:color w:val="000000" w:themeColor="text1"/>
              </w:rPr>
            </w:pPr>
            <w:r w:rsidRPr="2114A498">
              <w:rPr>
                <w:rFonts w:eastAsiaTheme="minorEastAsia"/>
                <w:color w:val="000000" w:themeColor="text1"/>
              </w:rPr>
              <w:t>19b</w:t>
            </w:r>
          </w:p>
        </w:tc>
        <w:tc>
          <w:tcPr>
            <w:tcW w:w="6645" w:type="dxa"/>
          </w:tcPr>
          <w:p w14:paraId="4C7BCBC0" w14:textId="12BD89CC"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verzorgt een API voor de levering van de data genoemd in punt 12a met de Opdrachtgever.</w:t>
            </w:r>
          </w:p>
        </w:tc>
        <w:tc>
          <w:tcPr>
            <w:tcW w:w="1808" w:type="dxa"/>
          </w:tcPr>
          <w:p w14:paraId="7C54A7DD" w14:textId="0DB0C4B1" w:rsidR="2114A498" w:rsidRDefault="2114A498" w:rsidP="2114A498">
            <w:pPr>
              <w:spacing w:line="259" w:lineRule="auto"/>
              <w:rPr>
                <w:rFonts w:eastAsiaTheme="minorEastAsia"/>
                <w:color w:val="000000" w:themeColor="text1"/>
              </w:rPr>
            </w:pPr>
          </w:p>
        </w:tc>
      </w:tr>
      <w:tr w:rsidR="2114A498" w14:paraId="0AE0BA49" w14:textId="77777777" w:rsidTr="5A33CCC6">
        <w:trPr>
          <w:trHeight w:val="300"/>
        </w:trPr>
        <w:tc>
          <w:tcPr>
            <w:tcW w:w="675" w:type="dxa"/>
          </w:tcPr>
          <w:p w14:paraId="177EB55E" w14:textId="50414BB7" w:rsidR="5CA162BD" w:rsidRDefault="5CA162BD" w:rsidP="2114A498">
            <w:pPr>
              <w:spacing w:line="259" w:lineRule="auto"/>
              <w:rPr>
                <w:rFonts w:eastAsiaTheme="minorEastAsia"/>
                <w:color w:val="000000" w:themeColor="text1"/>
              </w:rPr>
            </w:pPr>
            <w:r w:rsidRPr="2114A498">
              <w:rPr>
                <w:rFonts w:eastAsiaTheme="minorEastAsia"/>
                <w:color w:val="000000" w:themeColor="text1"/>
              </w:rPr>
              <w:t>19c</w:t>
            </w:r>
          </w:p>
        </w:tc>
        <w:tc>
          <w:tcPr>
            <w:tcW w:w="6645" w:type="dxa"/>
          </w:tcPr>
          <w:p w14:paraId="32BF8CA0" w14:textId="6D57168D"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Dienstverlener levert geaggregeerde gegevens op maandniveau voor een nog nader af te stemmen standaard dataset aan de Opdrachtgever. Te denken valt aan Verplaatsingsdata met uitsplitsing naar </w:t>
            </w:r>
            <w:proofErr w:type="spellStart"/>
            <w:r w:rsidRPr="2114A498">
              <w:rPr>
                <w:rFonts w:eastAsiaTheme="minorEastAsia"/>
                <w:color w:val="000000" w:themeColor="text1"/>
              </w:rPr>
              <w:t>modal</w:t>
            </w:r>
            <w:proofErr w:type="spellEnd"/>
            <w:r w:rsidRPr="2114A498">
              <w:rPr>
                <w:rFonts w:eastAsiaTheme="minorEastAsia"/>
                <w:color w:val="000000" w:themeColor="text1"/>
              </w:rPr>
              <w:t xml:space="preserve"> split per Regio, leeftijdsklasse, stedelijkheidsgraad, spitsperioden en etmaal.</w:t>
            </w:r>
          </w:p>
        </w:tc>
        <w:tc>
          <w:tcPr>
            <w:tcW w:w="1808" w:type="dxa"/>
          </w:tcPr>
          <w:p w14:paraId="69F94202" w14:textId="2D1B6B0E" w:rsidR="2114A498" w:rsidRDefault="2114A498" w:rsidP="2114A498">
            <w:pPr>
              <w:spacing w:line="259" w:lineRule="auto"/>
              <w:rPr>
                <w:rFonts w:eastAsiaTheme="minorEastAsia"/>
                <w:color w:val="000000" w:themeColor="text1"/>
              </w:rPr>
            </w:pPr>
          </w:p>
        </w:tc>
      </w:tr>
      <w:tr w:rsidR="2114A498" w14:paraId="0E53B44A" w14:textId="77777777" w:rsidTr="5A33CCC6">
        <w:trPr>
          <w:trHeight w:val="300"/>
        </w:trPr>
        <w:tc>
          <w:tcPr>
            <w:tcW w:w="675" w:type="dxa"/>
          </w:tcPr>
          <w:p w14:paraId="2F5F8B6F" w14:textId="708F9C6C" w:rsidR="5CA162BD" w:rsidRDefault="5CA162BD" w:rsidP="2114A498">
            <w:pPr>
              <w:spacing w:line="259" w:lineRule="auto"/>
              <w:rPr>
                <w:rFonts w:eastAsiaTheme="minorEastAsia"/>
                <w:color w:val="000000" w:themeColor="text1"/>
              </w:rPr>
            </w:pPr>
            <w:r w:rsidRPr="2114A498">
              <w:rPr>
                <w:rFonts w:eastAsiaTheme="minorEastAsia"/>
                <w:color w:val="000000" w:themeColor="text1"/>
              </w:rPr>
              <w:t>20</w:t>
            </w:r>
          </w:p>
        </w:tc>
        <w:tc>
          <w:tcPr>
            <w:tcW w:w="6645" w:type="dxa"/>
          </w:tcPr>
          <w:p w14:paraId="593BB080" w14:textId="6FE894A8"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Aan het einde van het Project levert Dienstverlener alle data in een complete dataset in een nog nader af te stemmen format.</w:t>
            </w:r>
          </w:p>
        </w:tc>
        <w:tc>
          <w:tcPr>
            <w:tcW w:w="1808" w:type="dxa"/>
          </w:tcPr>
          <w:p w14:paraId="11408C9B" w14:textId="0B592A3C" w:rsidR="2114A498" w:rsidRDefault="2114A498" w:rsidP="2114A498">
            <w:pPr>
              <w:spacing w:line="259" w:lineRule="auto"/>
              <w:rPr>
                <w:rFonts w:eastAsiaTheme="minorEastAsia"/>
                <w:color w:val="000000" w:themeColor="text1"/>
              </w:rPr>
            </w:pPr>
          </w:p>
        </w:tc>
      </w:tr>
      <w:tr w:rsidR="2114A498" w14:paraId="728251BE" w14:textId="77777777" w:rsidTr="5A33CCC6">
        <w:trPr>
          <w:trHeight w:val="300"/>
        </w:trPr>
        <w:tc>
          <w:tcPr>
            <w:tcW w:w="9128" w:type="dxa"/>
            <w:gridSpan w:val="3"/>
          </w:tcPr>
          <w:p w14:paraId="272DF8EC" w14:textId="6BB2B8C9" w:rsidR="007B1ECA" w:rsidRDefault="007B1ECA" w:rsidP="2114A498">
            <w:pPr>
              <w:spacing w:line="259" w:lineRule="auto"/>
              <w:rPr>
                <w:rFonts w:eastAsiaTheme="minorEastAsia"/>
                <w:color w:val="000000" w:themeColor="text1"/>
              </w:rPr>
            </w:pPr>
            <w:r w:rsidRPr="2114A498">
              <w:rPr>
                <w:rFonts w:eastAsiaTheme="minorEastAsia"/>
                <w:color w:val="000000" w:themeColor="text1"/>
              </w:rPr>
              <w:t>Dashboard</w:t>
            </w:r>
          </w:p>
        </w:tc>
      </w:tr>
      <w:tr w:rsidR="2114A498" w14:paraId="07BEB359" w14:textId="77777777" w:rsidTr="5A33CCC6">
        <w:trPr>
          <w:trHeight w:val="300"/>
        </w:trPr>
        <w:tc>
          <w:tcPr>
            <w:tcW w:w="675" w:type="dxa"/>
          </w:tcPr>
          <w:p w14:paraId="500C9E18" w14:textId="7A7E203D" w:rsidR="007B1ECA" w:rsidRDefault="007B1ECA" w:rsidP="2114A498">
            <w:pPr>
              <w:spacing w:line="259" w:lineRule="auto"/>
              <w:rPr>
                <w:rFonts w:eastAsiaTheme="minorEastAsia"/>
                <w:color w:val="000000" w:themeColor="text1"/>
              </w:rPr>
            </w:pPr>
            <w:r w:rsidRPr="2114A498">
              <w:rPr>
                <w:rFonts w:eastAsiaTheme="minorEastAsia"/>
                <w:color w:val="000000" w:themeColor="text1"/>
              </w:rPr>
              <w:t>21a</w:t>
            </w:r>
          </w:p>
        </w:tc>
        <w:tc>
          <w:tcPr>
            <w:tcW w:w="6645" w:type="dxa"/>
          </w:tcPr>
          <w:p w14:paraId="40638AEC" w14:textId="08228856"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Dienstverlener levert naast de gevalideerde en </w:t>
            </w:r>
            <w:proofErr w:type="spellStart"/>
            <w:r w:rsidRPr="2114A498">
              <w:rPr>
                <w:rFonts w:eastAsiaTheme="minorEastAsia"/>
                <w:color w:val="000000" w:themeColor="text1"/>
              </w:rPr>
              <w:t>Gepseudonimiseerde</w:t>
            </w:r>
            <w:proofErr w:type="spellEnd"/>
            <w:r w:rsidRPr="2114A498">
              <w:rPr>
                <w:rFonts w:eastAsiaTheme="minorEastAsia"/>
                <w:color w:val="000000" w:themeColor="text1"/>
              </w:rPr>
              <w:t xml:space="preserve"> data ook een beknopt informatiepaneel (dashboard) op die resultaten toont op maandniveau. Dit dashboard dient te voldoen aan de volgende eisen:</w:t>
            </w:r>
          </w:p>
          <w:p w14:paraId="3D50FC1F" w14:textId="4B967543" w:rsidR="2114A498" w:rsidRDefault="2114A498" w:rsidP="2114A498">
            <w:pPr>
              <w:pStyle w:val="Lijstalinea"/>
              <w:numPr>
                <w:ilvl w:val="0"/>
                <w:numId w:val="29"/>
              </w:numPr>
              <w:tabs>
                <w:tab w:val="left" w:pos="397"/>
              </w:tabs>
              <w:spacing w:line="259" w:lineRule="auto"/>
              <w:rPr>
                <w:rFonts w:eastAsiaTheme="minorEastAsia"/>
                <w:color w:val="000000" w:themeColor="text1"/>
              </w:rPr>
            </w:pPr>
            <w:r w:rsidRPr="2114A498">
              <w:rPr>
                <w:rFonts w:eastAsiaTheme="minorEastAsia"/>
                <w:color w:val="000000" w:themeColor="text1"/>
              </w:rPr>
              <w:t>Toegankelijk via een webbrowser, bij voorkeur via Google Chrome en Firefox</w:t>
            </w:r>
          </w:p>
          <w:p w14:paraId="2FC3CC3C" w14:textId="4D52AF7B" w:rsidR="2114A498" w:rsidRDefault="2114A498" w:rsidP="2114A498">
            <w:pPr>
              <w:pStyle w:val="Lijstalinea"/>
              <w:numPr>
                <w:ilvl w:val="0"/>
                <w:numId w:val="29"/>
              </w:numPr>
              <w:tabs>
                <w:tab w:val="left" w:pos="397"/>
              </w:tabs>
              <w:spacing w:line="259" w:lineRule="auto"/>
              <w:rPr>
                <w:rFonts w:eastAsiaTheme="minorEastAsia"/>
                <w:color w:val="000000" w:themeColor="text1"/>
              </w:rPr>
            </w:pPr>
            <w:r w:rsidRPr="2114A498">
              <w:rPr>
                <w:rFonts w:eastAsiaTheme="minorEastAsia"/>
                <w:color w:val="000000" w:themeColor="text1"/>
              </w:rPr>
              <w:t>De toegang tot het dashboard dient afgeschermd te zijn middels een inlognaam en wachtwoord</w:t>
            </w:r>
          </w:p>
          <w:p w14:paraId="62B8FC7B" w14:textId="5340F706" w:rsidR="2114A498" w:rsidRDefault="2114A498" w:rsidP="2114A498">
            <w:pPr>
              <w:pStyle w:val="Lijstalinea"/>
              <w:numPr>
                <w:ilvl w:val="0"/>
                <w:numId w:val="29"/>
              </w:numPr>
              <w:tabs>
                <w:tab w:val="left" w:pos="397"/>
              </w:tabs>
              <w:spacing w:line="259" w:lineRule="auto"/>
              <w:rPr>
                <w:rFonts w:eastAsiaTheme="minorEastAsia"/>
                <w:color w:val="000000" w:themeColor="text1"/>
              </w:rPr>
            </w:pPr>
            <w:r w:rsidRPr="373B4228">
              <w:rPr>
                <w:rFonts w:eastAsiaTheme="minorEastAsia"/>
                <w:color w:val="000000" w:themeColor="text1"/>
              </w:rPr>
              <w:t xml:space="preserve">De Dienstverlener verzorgt het beheer van de toegangsnamen en wachtwoorden en is ook verantwoordelijk voor het verlenen van de accounts. Dat laatste wel in overleg met de </w:t>
            </w:r>
            <w:r w:rsidRPr="373B4228">
              <w:rPr>
                <w:rFonts w:eastAsiaTheme="minorEastAsia"/>
                <w:color w:val="000000" w:themeColor="text1"/>
              </w:rPr>
              <w:lastRenderedPageBreak/>
              <w:t>Opdrachtgever. U dient rekening te houden met 50 – 100 gebruikers van het dashboard</w:t>
            </w:r>
          </w:p>
          <w:p w14:paraId="74523987" w14:textId="4C6ECEEC" w:rsidR="373B4228" w:rsidRDefault="373B4228" w:rsidP="373B4228">
            <w:pPr>
              <w:tabs>
                <w:tab w:val="left" w:pos="397"/>
              </w:tabs>
              <w:spacing w:line="259" w:lineRule="auto"/>
              <w:rPr>
                <w:rFonts w:eastAsiaTheme="minorEastAsia"/>
                <w:color w:val="000000" w:themeColor="text1"/>
              </w:rPr>
            </w:pPr>
          </w:p>
          <w:p w14:paraId="77332717" w14:textId="3D650C03"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Op het dashboard dienen minimaal de volgende resultaten gepresenteerd te worden: </w:t>
            </w:r>
          </w:p>
          <w:p w14:paraId="67017F31" w14:textId="59B7422F" w:rsidR="2114A498" w:rsidRDefault="2114A498" w:rsidP="2114A498">
            <w:pPr>
              <w:pStyle w:val="Lijstalinea"/>
              <w:numPr>
                <w:ilvl w:val="0"/>
                <w:numId w:val="18"/>
              </w:numPr>
              <w:tabs>
                <w:tab w:val="left" w:pos="397"/>
              </w:tabs>
              <w:spacing w:line="259" w:lineRule="auto"/>
              <w:rPr>
                <w:rFonts w:eastAsiaTheme="minorEastAsia"/>
                <w:color w:val="000000" w:themeColor="text1"/>
              </w:rPr>
            </w:pPr>
            <w:r w:rsidRPr="2114A498">
              <w:rPr>
                <w:rFonts w:eastAsiaTheme="minorEastAsia"/>
                <w:color w:val="000000" w:themeColor="text1"/>
              </w:rPr>
              <w:t xml:space="preserve">Totaal aantal getrackte ritten (absoluut aantal in een tabelvorm) </w:t>
            </w:r>
          </w:p>
          <w:p w14:paraId="3A3BE389" w14:textId="32173F9B" w:rsidR="2114A498" w:rsidRDefault="2114A498" w:rsidP="2114A498">
            <w:pPr>
              <w:pStyle w:val="Lijstalinea"/>
              <w:numPr>
                <w:ilvl w:val="0"/>
                <w:numId w:val="18"/>
              </w:numPr>
              <w:tabs>
                <w:tab w:val="left" w:pos="397"/>
              </w:tabs>
              <w:spacing w:line="259" w:lineRule="auto"/>
              <w:rPr>
                <w:rFonts w:eastAsiaTheme="minorEastAsia"/>
                <w:color w:val="000000" w:themeColor="text1"/>
              </w:rPr>
            </w:pPr>
            <w:r w:rsidRPr="2114A498">
              <w:rPr>
                <w:rFonts w:eastAsiaTheme="minorEastAsia"/>
                <w:color w:val="000000" w:themeColor="text1"/>
              </w:rPr>
              <w:t>Totaal aantal getrackte ritten dat "gebruikt" wordt voor het dashboard</w:t>
            </w:r>
          </w:p>
          <w:p w14:paraId="523A10E3" w14:textId="7BD3C591" w:rsidR="2114A498" w:rsidRDefault="2114A498" w:rsidP="2114A498">
            <w:pPr>
              <w:pStyle w:val="Lijstalinea"/>
              <w:numPr>
                <w:ilvl w:val="0"/>
                <w:numId w:val="18"/>
              </w:numPr>
              <w:tabs>
                <w:tab w:val="left" w:pos="397"/>
              </w:tabs>
              <w:spacing w:line="259" w:lineRule="auto"/>
              <w:rPr>
                <w:rFonts w:eastAsiaTheme="minorEastAsia"/>
                <w:color w:val="000000" w:themeColor="text1"/>
              </w:rPr>
            </w:pPr>
            <w:r w:rsidRPr="2114A498">
              <w:rPr>
                <w:rFonts w:eastAsiaTheme="minorEastAsia"/>
                <w:color w:val="000000" w:themeColor="text1"/>
              </w:rPr>
              <w:t>Aandeel gebruikte ritten van het totale aantal getrackte ritten dat behouden blijft na opschoning/ koppeling (percentage opgenomen in een tabelvorm)</w:t>
            </w:r>
          </w:p>
          <w:p w14:paraId="1435F012" w14:textId="47547F84" w:rsidR="2114A498" w:rsidRDefault="2114A498" w:rsidP="2114A498">
            <w:pPr>
              <w:pStyle w:val="Lijstalinea"/>
              <w:numPr>
                <w:ilvl w:val="0"/>
                <w:numId w:val="18"/>
              </w:numPr>
              <w:tabs>
                <w:tab w:val="left" w:pos="397"/>
              </w:tabs>
              <w:spacing w:line="259" w:lineRule="auto"/>
              <w:rPr>
                <w:rFonts w:eastAsiaTheme="minorEastAsia"/>
                <w:color w:val="000000" w:themeColor="text1"/>
              </w:rPr>
            </w:pPr>
            <w:r w:rsidRPr="2114A498">
              <w:rPr>
                <w:rFonts w:eastAsiaTheme="minorEastAsia"/>
                <w:color w:val="000000" w:themeColor="text1"/>
              </w:rPr>
              <w:t xml:space="preserve">Totaal aantal Actieve Deelnemers (absoluut aantal in een tabelvorm) </w:t>
            </w:r>
          </w:p>
          <w:p w14:paraId="6C89F1A4" w14:textId="39A52266" w:rsidR="2114A498" w:rsidRDefault="2114A498" w:rsidP="2114A498">
            <w:pPr>
              <w:pStyle w:val="Lijstalinea"/>
              <w:numPr>
                <w:ilvl w:val="0"/>
                <w:numId w:val="18"/>
              </w:numPr>
              <w:tabs>
                <w:tab w:val="left" w:pos="397"/>
              </w:tabs>
              <w:spacing w:line="259" w:lineRule="auto"/>
              <w:rPr>
                <w:rFonts w:eastAsiaTheme="minorEastAsia"/>
                <w:color w:val="000000" w:themeColor="text1"/>
              </w:rPr>
            </w:pPr>
            <w:r w:rsidRPr="2114A498">
              <w:rPr>
                <w:rFonts w:eastAsiaTheme="minorEastAsia"/>
                <w:color w:val="000000" w:themeColor="text1"/>
              </w:rPr>
              <w:t>Gemiddeld aantal ritten per deelnemer per dag (absoluut aantal in een tabelvorm)</w:t>
            </w:r>
          </w:p>
          <w:p w14:paraId="39A60269" w14:textId="61A2728D" w:rsidR="2114A498" w:rsidRDefault="2114A498" w:rsidP="2114A498">
            <w:pPr>
              <w:pStyle w:val="Lijstalinea"/>
              <w:numPr>
                <w:ilvl w:val="0"/>
                <w:numId w:val="18"/>
              </w:numPr>
              <w:tabs>
                <w:tab w:val="left" w:pos="397"/>
              </w:tabs>
              <w:spacing w:line="259" w:lineRule="auto"/>
              <w:rPr>
                <w:rFonts w:eastAsiaTheme="minorEastAsia"/>
                <w:color w:val="000000" w:themeColor="text1"/>
              </w:rPr>
            </w:pPr>
            <w:r w:rsidRPr="2114A498">
              <w:rPr>
                <w:rFonts w:eastAsiaTheme="minorEastAsia"/>
                <w:color w:val="000000" w:themeColor="text1"/>
              </w:rPr>
              <w:t xml:space="preserve">Verdeling van de ritten naar vervoerwijze (de </w:t>
            </w:r>
            <w:proofErr w:type="spellStart"/>
            <w:r w:rsidRPr="2114A498">
              <w:rPr>
                <w:rFonts w:eastAsiaTheme="minorEastAsia"/>
                <w:color w:val="000000" w:themeColor="text1"/>
              </w:rPr>
              <w:t>modal</w:t>
            </w:r>
            <w:proofErr w:type="spellEnd"/>
            <w:r w:rsidRPr="2114A498">
              <w:rPr>
                <w:rFonts w:eastAsiaTheme="minorEastAsia"/>
                <w:color w:val="000000" w:themeColor="text1"/>
              </w:rPr>
              <w:t xml:space="preserve"> split, taart- of staafdiagram) </w:t>
            </w:r>
          </w:p>
          <w:p w14:paraId="277EFE42" w14:textId="264FF98F" w:rsidR="2114A498" w:rsidRDefault="2114A498" w:rsidP="2114A498">
            <w:pPr>
              <w:pStyle w:val="Lijstalinea"/>
              <w:numPr>
                <w:ilvl w:val="0"/>
                <w:numId w:val="26"/>
              </w:numPr>
              <w:tabs>
                <w:tab w:val="left" w:pos="397"/>
              </w:tabs>
              <w:spacing w:line="259" w:lineRule="auto"/>
              <w:rPr>
                <w:rFonts w:eastAsiaTheme="minorEastAsia"/>
                <w:color w:val="000000" w:themeColor="text1"/>
              </w:rPr>
            </w:pPr>
            <w:r w:rsidRPr="2114A498">
              <w:rPr>
                <w:rFonts w:eastAsiaTheme="minorEastAsia"/>
                <w:color w:val="000000" w:themeColor="text1"/>
              </w:rPr>
              <w:t>Verdeling van de ritten naar Reismotief (taart- of staafdiagram)</w:t>
            </w:r>
          </w:p>
          <w:p w14:paraId="6E074501" w14:textId="62FFD53C" w:rsidR="2114A498" w:rsidRDefault="2114A498" w:rsidP="2114A498">
            <w:pPr>
              <w:pStyle w:val="Lijstalinea"/>
              <w:numPr>
                <w:ilvl w:val="0"/>
                <w:numId w:val="26"/>
              </w:numPr>
              <w:tabs>
                <w:tab w:val="left" w:pos="397"/>
              </w:tabs>
              <w:spacing w:line="259" w:lineRule="auto"/>
              <w:rPr>
                <w:rFonts w:eastAsiaTheme="minorEastAsia"/>
                <w:color w:val="000000" w:themeColor="text1"/>
              </w:rPr>
            </w:pPr>
            <w:r w:rsidRPr="2114A498">
              <w:rPr>
                <w:rFonts w:eastAsiaTheme="minorEastAsia"/>
                <w:color w:val="000000" w:themeColor="text1"/>
              </w:rPr>
              <w:t xml:space="preserve">Verdeling van de getrackte ritten naar ritafstanden met 15 afstandsklassen die nog nader bepaald zullen worden. U dient rekening houden met klassen per 2,5 km voor de afstanden tot 15 kilometer, daarboven klassen van 5 of 10 km tot aan 50 kilometer en daarboven nog enkele klassen (grafiek) </w:t>
            </w:r>
          </w:p>
          <w:p w14:paraId="35F6A2DA" w14:textId="2CB2F3ED"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 xml:space="preserve">Deze data </w:t>
            </w:r>
            <w:r w:rsidR="2041D69B" w:rsidRPr="373B4228">
              <w:rPr>
                <w:rFonts w:eastAsiaTheme="minorEastAsia"/>
                <w:color w:val="000000" w:themeColor="text1"/>
              </w:rPr>
              <w:t>zijn</w:t>
            </w:r>
            <w:r w:rsidRPr="373B4228">
              <w:rPr>
                <w:rFonts w:eastAsiaTheme="minorEastAsia"/>
                <w:color w:val="000000" w:themeColor="text1"/>
              </w:rPr>
              <w:t xml:space="preserve"> op het dashboard middels een selectiemodus te verfijnen naar Regio, provincie en/ of stedelijkheidsgraad en/ of leeftijdsklassen en/ of dag van de week (werkdag, weekenddag of weekdag).</w:t>
            </w:r>
          </w:p>
          <w:p w14:paraId="7D7EA46A" w14:textId="750E388E"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Het is de Dienstverlener vrij om de opbouw van het dashboard te maken en de vorm van de grafieken en tabellen en plaatsing in te vullen. Het dashboard dient wel overzichtelijk en leesbaar te zijn voor alle gebruikers. </w:t>
            </w:r>
          </w:p>
          <w:p w14:paraId="7A1CA377" w14:textId="186441FD" w:rsidR="2114A498" w:rsidRDefault="2114A498" w:rsidP="2114A498">
            <w:pPr>
              <w:tabs>
                <w:tab w:val="left" w:pos="397"/>
              </w:tabs>
              <w:spacing w:line="259" w:lineRule="auto"/>
              <w:rPr>
                <w:rFonts w:ascii="Segoe UI" w:eastAsia="Segoe UI" w:hAnsi="Segoe UI" w:cs="Segoe UI"/>
                <w:color w:val="000000" w:themeColor="text1"/>
              </w:rPr>
            </w:pPr>
            <w:r w:rsidRPr="2114A498">
              <w:rPr>
                <w:rFonts w:eastAsiaTheme="minorEastAsia"/>
                <w:color w:val="000000" w:themeColor="text1"/>
              </w:rPr>
              <w:t>Deze gegevens worden ter beschikking gesteld in een door Dienstverlener beheerd dashboard en kunnen desgevraagd ook opgevraagd worden door de Opdrachtgever. De gegevens blijven beschikbaar tot minimaal 1 jaar na afronding van dit Project.</w:t>
            </w:r>
          </w:p>
        </w:tc>
        <w:tc>
          <w:tcPr>
            <w:tcW w:w="1808" w:type="dxa"/>
          </w:tcPr>
          <w:p w14:paraId="2D51C8D1" w14:textId="41B7D22A" w:rsidR="2114A498" w:rsidRDefault="2114A498" w:rsidP="2114A498">
            <w:pPr>
              <w:spacing w:line="259" w:lineRule="auto"/>
              <w:rPr>
                <w:rFonts w:eastAsiaTheme="minorEastAsia"/>
                <w:color w:val="000000" w:themeColor="text1"/>
              </w:rPr>
            </w:pPr>
          </w:p>
        </w:tc>
      </w:tr>
      <w:tr w:rsidR="2114A498" w14:paraId="2DAD4034" w14:textId="77777777" w:rsidTr="5A33CCC6">
        <w:trPr>
          <w:trHeight w:val="300"/>
        </w:trPr>
        <w:tc>
          <w:tcPr>
            <w:tcW w:w="675" w:type="dxa"/>
          </w:tcPr>
          <w:p w14:paraId="1C6279CB" w14:textId="13DB0366" w:rsidR="007B1ECA" w:rsidRDefault="007B1ECA" w:rsidP="2114A498">
            <w:pPr>
              <w:spacing w:line="259" w:lineRule="auto"/>
              <w:rPr>
                <w:rFonts w:eastAsiaTheme="minorEastAsia"/>
                <w:color w:val="000000" w:themeColor="text1"/>
              </w:rPr>
            </w:pPr>
            <w:r w:rsidRPr="2114A498">
              <w:rPr>
                <w:rFonts w:eastAsiaTheme="minorEastAsia"/>
                <w:color w:val="000000" w:themeColor="text1"/>
              </w:rPr>
              <w:t>21b</w:t>
            </w:r>
          </w:p>
        </w:tc>
        <w:tc>
          <w:tcPr>
            <w:tcW w:w="6645" w:type="dxa"/>
          </w:tcPr>
          <w:p w14:paraId="186096BC" w14:textId="588C8045"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In tegenstelling tot de </w:t>
            </w:r>
            <w:proofErr w:type="spellStart"/>
            <w:r w:rsidRPr="2114A498">
              <w:rPr>
                <w:rFonts w:eastAsiaTheme="minorEastAsia"/>
                <w:color w:val="000000" w:themeColor="text1"/>
              </w:rPr>
              <w:t>Gepseudonimiseerde</w:t>
            </w:r>
            <w:proofErr w:type="spellEnd"/>
            <w:r w:rsidRPr="2114A498">
              <w:rPr>
                <w:rFonts w:eastAsiaTheme="minorEastAsia"/>
                <w:color w:val="000000" w:themeColor="text1"/>
              </w:rPr>
              <w:t xml:space="preserve"> data, waarin in specifieke situaties de data wel herleid kan worden tot een persoon, mag de informatie getoond in het dashboard nooit naar een persoon herleidbaar zijn.</w:t>
            </w:r>
          </w:p>
        </w:tc>
        <w:tc>
          <w:tcPr>
            <w:tcW w:w="1808" w:type="dxa"/>
          </w:tcPr>
          <w:p w14:paraId="1D03E09B" w14:textId="4C6C7A0E" w:rsidR="2114A498" w:rsidRDefault="2114A498" w:rsidP="2114A498">
            <w:pPr>
              <w:spacing w:line="259" w:lineRule="auto"/>
              <w:rPr>
                <w:rFonts w:eastAsiaTheme="minorEastAsia"/>
                <w:color w:val="000000" w:themeColor="text1"/>
              </w:rPr>
            </w:pPr>
          </w:p>
        </w:tc>
      </w:tr>
      <w:tr w:rsidR="2114A498" w14:paraId="1483A45A" w14:textId="77777777" w:rsidTr="5A33CCC6">
        <w:trPr>
          <w:trHeight w:val="300"/>
        </w:trPr>
        <w:tc>
          <w:tcPr>
            <w:tcW w:w="675" w:type="dxa"/>
          </w:tcPr>
          <w:p w14:paraId="52DC3099" w14:textId="1E141C98" w:rsidR="007B1ECA" w:rsidRDefault="007B1ECA" w:rsidP="2114A498">
            <w:pPr>
              <w:spacing w:line="259" w:lineRule="auto"/>
              <w:rPr>
                <w:rFonts w:eastAsiaTheme="minorEastAsia"/>
                <w:color w:val="000000" w:themeColor="text1"/>
              </w:rPr>
            </w:pPr>
            <w:r w:rsidRPr="2114A498">
              <w:rPr>
                <w:rFonts w:eastAsiaTheme="minorEastAsia"/>
                <w:color w:val="000000" w:themeColor="text1"/>
              </w:rPr>
              <w:t>21c</w:t>
            </w:r>
          </w:p>
        </w:tc>
        <w:tc>
          <w:tcPr>
            <w:tcW w:w="6645" w:type="dxa"/>
          </w:tcPr>
          <w:p w14:paraId="6FD79483" w14:textId="124273E7"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 xml:space="preserve">Het dashboard zoals genoemd in punt 21a dient maximaal 1 maand na de eerste datalevering aan de Opdrachtgever operationeel te zijn. </w:t>
            </w:r>
          </w:p>
        </w:tc>
        <w:tc>
          <w:tcPr>
            <w:tcW w:w="1808" w:type="dxa"/>
          </w:tcPr>
          <w:p w14:paraId="68346AFD" w14:textId="3417A4B8" w:rsidR="2114A498" w:rsidRDefault="2114A498" w:rsidP="2114A498">
            <w:pPr>
              <w:spacing w:line="259" w:lineRule="auto"/>
              <w:rPr>
                <w:rFonts w:eastAsiaTheme="minorEastAsia"/>
                <w:color w:val="000000" w:themeColor="text1"/>
              </w:rPr>
            </w:pPr>
          </w:p>
        </w:tc>
      </w:tr>
      <w:tr w:rsidR="2114A498" w14:paraId="308F1826" w14:textId="77777777" w:rsidTr="5A33CCC6">
        <w:trPr>
          <w:trHeight w:val="300"/>
        </w:trPr>
        <w:tc>
          <w:tcPr>
            <w:tcW w:w="675" w:type="dxa"/>
          </w:tcPr>
          <w:p w14:paraId="37FB5ECB" w14:textId="345A8451" w:rsidR="007B1ECA" w:rsidRDefault="007B1ECA" w:rsidP="2114A498">
            <w:pPr>
              <w:spacing w:line="259" w:lineRule="auto"/>
              <w:rPr>
                <w:rFonts w:eastAsiaTheme="minorEastAsia"/>
                <w:color w:val="000000" w:themeColor="text1"/>
              </w:rPr>
            </w:pPr>
            <w:r w:rsidRPr="2114A498">
              <w:rPr>
                <w:rFonts w:eastAsiaTheme="minorEastAsia"/>
                <w:color w:val="000000" w:themeColor="text1"/>
              </w:rPr>
              <w:t>21d</w:t>
            </w:r>
          </w:p>
        </w:tc>
        <w:tc>
          <w:tcPr>
            <w:tcW w:w="6645" w:type="dxa"/>
          </w:tcPr>
          <w:p w14:paraId="142D5690" w14:textId="1D6EDB5A"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 xml:space="preserve">Het dashboard dient minimaal 99,9% van de tijd op maandniveau bereikbaar te zijn voor derden. Dienstverlener dient hiervoor een registratie op te zetten die maximaal na 6 uur inzichtelijk kan worden gemaakt aan de Opdrachtgever. Indien het percentage lager is, dan </w:t>
            </w:r>
            <w:r w:rsidRPr="373B4228">
              <w:rPr>
                <w:rFonts w:eastAsiaTheme="minorEastAsia"/>
                <w:color w:val="000000" w:themeColor="text1"/>
              </w:rPr>
              <w:lastRenderedPageBreak/>
              <w:t xml:space="preserve">geldt een boete van </w:t>
            </w:r>
            <w:r w:rsidR="64DE8986" w:rsidRPr="373B4228">
              <w:rPr>
                <w:rFonts w:eastAsiaTheme="minorEastAsia"/>
                <w:color w:val="000000" w:themeColor="text1"/>
              </w:rPr>
              <w:t>25</w:t>
            </w:r>
            <w:r w:rsidRPr="373B4228">
              <w:rPr>
                <w:rFonts w:eastAsiaTheme="minorEastAsia"/>
                <w:color w:val="000000" w:themeColor="text1"/>
              </w:rPr>
              <w:t xml:space="preserve">0,- euro per dag, totdat het percentage weer voldoende hoog is, met een maximum van </w:t>
            </w:r>
            <w:r w:rsidR="1A7D8006" w:rsidRPr="373B4228">
              <w:rPr>
                <w:rFonts w:eastAsiaTheme="minorEastAsia"/>
                <w:color w:val="000000" w:themeColor="text1"/>
              </w:rPr>
              <w:t>50.000 euro</w:t>
            </w:r>
            <w:r w:rsidRPr="373B4228">
              <w:rPr>
                <w:rFonts w:eastAsiaTheme="minorEastAsia"/>
                <w:color w:val="000000" w:themeColor="text1"/>
              </w:rPr>
              <w:t>.</w:t>
            </w:r>
          </w:p>
          <w:p w14:paraId="5B1AF3C5" w14:textId="3E69726C"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Afspraken over (gepland) onderhoud worden in een SLA ondervangen en deze vallen buiten deze eis voor de beschikbaarheid.</w:t>
            </w:r>
          </w:p>
        </w:tc>
        <w:tc>
          <w:tcPr>
            <w:tcW w:w="1808" w:type="dxa"/>
          </w:tcPr>
          <w:p w14:paraId="0C8F2ACD" w14:textId="7EF24011" w:rsidR="2114A498" w:rsidRDefault="2114A498" w:rsidP="2114A498">
            <w:pPr>
              <w:spacing w:line="259" w:lineRule="auto"/>
              <w:rPr>
                <w:rFonts w:eastAsiaTheme="minorEastAsia"/>
                <w:color w:val="000000" w:themeColor="text1"/>
              </w:rPr>
            </w:pPr>
          </w:p>
        </w:tc>
      </w:tr>
      <w:tr w:rsidR="2114A498" w14:paraId="585D9363" w14:textId="77777777" w:rsidTr="5A33CCC6">
        <w:trPr>
          <w:trHeight w:val="300"/>
        </w:trPr>
        <w:tc>
          <w:tcPr>
            <w:tcW w:w="675" w:type="dxa"/>
          </w:tcPr>
          <w:p w14:paraId="2C1F8D05" w14:textId="1E191925" w:rsidR="007B1ECA" w:rsidRDefault="007B1ECA" w:rsidP="2114A498">
            <w:pPr>
              <w:spacing w:line="259" w:lineRule="auto"/>
              <w:rPr>
                <w:rFonts w:eastAsiaTheme="minorEastAsia"/>
                <w:color w:val="000000" w:themeColor="text1"/>
              </w:rPr>
            </w:pPr>
            <w:r w:rsidRPr="2114A498">
              <w:rPr>
                <w:rFonts w:eastAsiaTheme="minorEastAsia"/>
                <w:color w:val="000000" w:themeColor="text1"/>
              </w:rPr>
              <w:t>21e</w:t>
            </w:r>
          </w:p>
        </w:tc>
        <w:tc>
          <w:tcPr>
            <w:tcW w:w="6645" w:type="dxa"/>
          </w:tcPr>
          <w:p w14:paraId="6EF43CFE" w14:textId="5B9B6070"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gepresenteerde tabellen en grafieken van het dashboard dienen gedownload te kunnen worden voor eventuele nawerking in bijvoorbeeld Excel.</w:t>
            </w:r>
          </w:p>
        </w:tc>
        <w:tc>
          <w:tcPr>
            <w:tcW w:w="1808" w:type="dxa"/>
          </w:tcPr>
          <w:p w14:paraId="33222FE3" w14:textId="4FB122A0" w:rsidR="2114A498" w:rsidRDefault="2114A498" w:rsidP="2114A498">
            <w:pPr>
              <w:spacing w:line="259" w:lineRule="auto"/>
              <w:rPr>
                <w:rFonts w:eastAsiaTheme="minorEastAsia"/>
                <w:color w:val="000000" w:themeColor="text1"/>
              </w:rPr>
            </w:pPr>
          </w:p>
        </w:tc>
      </w:tr>
      <w:tr w:rsidR="2114A498" w14:paraId="5B7F5F5F" w14:textId="77777777" w:rsidTr="5A33CCC6">
        <w:trPr>
          <w:trHeight w:val="300"/>
        </w:trPr>
        <w:tc>
          <w:tcPr>
            <w:tcW w:w="675" w:type="dxa"/>
          </w:tcPr>
          <w:p w14:paraId="41D1D8AD" w14:textId="794E983D" w:rsidR="007B1ECA" w:rsidRDefault="007B1ECA" w:rsidP="2114A498">
            <w:pPr>
              <w:spacing w:line="259" w:lineRule="auto"/>
              <w:rPr>
                <w:rFonts w:eastAsiaTheme="minorEastAsia"/>
                <w:color w:val="000000" w:themeColor="text1"/>
              </w:rPr>
            </w:pPr>
            <w:r w:rsidRPr="2114A498">
              <w:rPr>
                <w:rFonts w:eastAsiaTheme="minorEastAsia"/>
                <w:color w:val="000000" w:themeColor="text1"/>
              </w:rPr>
              <w:t>21f</w:t>
            </w:r>
          </w:p>
        </w:tc>
        <w:tc>
          <w:tcPr>
            <w:tcW w:w="6645" w:type="dxa"/>
          </w:tcPr>
          <w:p w14:paraId="1A864C5F" w14:textId="66010F4B"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De data op het dashboard dient maandelijks aangevuld te worden zodat ook eventuele trends inzichtelijk kunnen worden gemaakt. Het dashboard moet de mogelijkheid bieden om selecties te maken op basis van jaar, maand en dagdeel (een combinatie van de drie of juist een reeks van maanden). De Dienstverlener dient rekening te houden met drie dagdelen voor de werkdagen en 3 dagdelen voor de weekenddagen. De data dien</w:t>
            </w:r>
            <w:r w:rsidR="50CB2EE1" w:rsidRPr="373B4228">
              <w:rPr>
                <w:rFonts w:eastAsiaTheme="minorEastAsia"/>
                <w:color w:val="000000" w:themeColor="text1"/>
              </w:rPr>
              <w:t>en</w:t>
            </w:r>
            <w:r w:rsidRPr="373B4228">
              <w:rPr>
                <w:rFonts w:eastAsiaTheme="minorEastAsia"/>
                <w:color w:val="000000" w:themeColor="text1"/>
              </w:rPr>
              <w:t xml:space="preserve"> altijd beschikbaar te blijven via het dashboard. Er dient dus een historie opgebouwd te worden.</w:t>
            </w:r>
          </w:p>
        </w:tc>
        <w:tc>
          <w:tcPr>
            <w:tcW w:w="1808" w:type="dxa"/>
          </w:tcPr>
          <w:p w14:paraId="67905503" w14:textId="39DE43F7" w:rsidR="2114A498" w:rsidRDefault="2114A498" w:rsidP="2114A498">
            <w:pPr>
              <w:spacing w:line="259" w:lineRule="auto"/>
              <w:rPr>
                <w:rFonts w:eastAsiaTheme="minorEastAsia"/>
                <w:color w:val="000000" w:themeColor="text1"/>
              </w:rPr>
            </w:pPr>
          </w:p>
        </w:tc>
      </w:tr>
      <w:tr w:rsidR="2114A498" w14:paraId="46DBAA0E" w14:textId="77777777" w:rsidTr="5A33CCC6">
        <w:trPr>
          <w:trHeight w:val="300"/>
        </w:trPr>
        <w:tc>
          <w:tcPr>
            <w:tcW w:w="675" w:type="dxa"/>
          </w:tcPr>
          <w:p w14:paraId="4D5B95C6" w14:textId="6229320A" w:rsidR="007B1ECA" w:rsidRDefault="007B1ECA" w:rsidP="2114A498">
            <w:pPr>
              <w:spacing w:line="259" w:lineRule="auto"/>
              <w:rPr>
                <w:rFonts w:eastAsiaTheme="minorEastAsia"/>
                <w:color w:val="000000" w:themeColor="text1"/>
              </w:rPr>
            </w:pPr>
            <w:r w:rsidRPr="2114A498">
              <w:rPr>
                <w:rFonts w:eastAsiaTheme="minorEastAsia"/>
                <w:color w:val="000000" w:themeColor="text1"/>
              </w:rPr>
              <w:t>21g</w:t>
            </w:r>
          </w:p>
        </w:tc>
        <w:tc>
          <w:tcPr>
            <w:tcW w:w="6645" w:type="dxa"/>
          </w:tcPr>
          <w:p w14:paraId="1FA57A3A" w14:textId="3AC687C2"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Dienstverlener dient een mate van betrouwbaarheid en representativiteit van de gepresenteerde data inzichtelijk te maken. Dit kan in absolute aantallen of door middel van betrouwbaarheidsklassen. Het is de Dienstverlener vrij om dit in te vullen. De Opdrachtgever dient goedkeuring te verlenen aan het dashboard.</w:t>
            </w:r>
          </w:p>
        </w:tc>
        <w:tc>
          <w:tcPr>
            <w:tcW w:w="1808" w:type="dxa"/>
          </w:tcPr>
          <w:p w14:paraId="05EA0B5D" w14:textId="23A3E5F1" w:rsidR="2114A498" w:rsidRDefault="2114A498" w:rsidP="2114A498">
            <w:pPr>
              <w:spacing w:line="259" w:lineRule="auto"/>
              <w:rPr>
                <w:rFonts w:eastAsiaTheme="minorEastAsia"/>
                <w:color w:val="000000" w:themeColor="text1"/>
              </w:rPr>
            </w:pPr>
          </w:p>
        </w:tc>
      </w:tr>
      <w:tr w:rsidR="373B4228" w14:paraId="2D891D38" w14:textId="77777777" w:rsidTr="5A33CCC6">
        <w:trPr>
          <w:trHeight w:val="300"/>
        </w:trPr>
        <w:tc>
          <w:tcPr>
            <w:tcW w:w="675" w:type="dxa"/>
          </w:tcPr>
          <w:p w14:paraId="37055972" w14:textId="3F5C1C6F" w:rsidR="4430FC1F" w:rsidRDefault="4430FC1F" w:rsidP="373B4228">
            <w:pPr>
              <w:spacing w:line="259" w:lineRule="auto"/>
              <w:rPr>
                <w:rFonts w:eastAsiaTheme="minorEastAsia"/>
                <w:color w:val="000000" w:themeColor="text1"/>
              </w:rPr>
            </w:pPr>
            <w:r w:rsidRPr="373B4228">
              <w:rPr>
                <w:rFonts w:eastAsiaTheme="minorEastAsia"/>
                <w:color w:val="000000" w:themeColor="text1"/>
              </w:rPr>
              <w:t>21h</w:t>
            </w:r>
          </w:p>
        </w:tc>
        <w:tc>
          <w:tcPr>
            <w:tcW w:w="6645" w:type="dxa"/>
          </w:tcPr>
          <w:p w14:paraId="3B69F409" w14:textId="614BDC30" w:rsidR="4430FC1F" w:rsidRDefault="4430FC1F" w:rsidP="373B4228">
            <w:pPr>
              <w:tabs>
                <w:tab w:val="left" w:pos="397"/>
              </w:tabs>
              <w:spacing w:line="259" w:lineRule="auto"/>
              <w:rPr>
                <w:rFonts w:ascii="Calibri" w:eastAsia="Calibri" w:hAnsi="Calibri" w:cs="Calibri"/>
              </w:rPr>
            </w:pPr>
            <w:r w:rsidRPr="3A821CAD">
              <w:rPr>
                <w:rFonts w:ascii="Calibri" w:eastAsia="Calibri" w:hAnsi="Calibri" w:cs="Calibri"/>
                <w:color w:val="000000" w:themeColor="text1"/>
              </w:rPr>
              <w:t xml:space="preserve">Gaandeweg tijdens het Project dienst Dienstverlener ook mee te werken aan een dashboard binnen de </w:t>
            </w:r>
            <w:r w:rsidR="6323A40A" w:rsidRPr="3A821CAD">
              <w:rPr>
                <w:rFonts w:ascii="Calibri" w:eastAsia="Calibri" w:hAnsi="Calibri" w:cs="Calibri"/>
                <w:color w:val="000000" w:themeColor="text1"/>
              </w:rPr>
              <w:t>Opdrachtgever</w:t>
            </w:r>
            <w:r w:rsidRPr="3A821CAD">
              <w:rPr>
                <w:rFonts w:ascii="Calibri" w:eastAsia="Calibri" w:hAnsi="Calibri" w:cs="Calibri"/>
                <w:color w:val="000000" w:themeColor="text1"/>
              </w:rPr>
              <w:t>.</w:t>
            </w:r>
          </w:p>
        </w:tc>
        <w:tc>
          <w:tcPr>
            <w:tcW w:w="1808" w:type="dxa"/>
          </w:tcPr>
          <w:p w14:paraId="2205BDEB" w14:textId="4807DE46" w:rsidR="373B4228" w:rsidRDefault="373B4228" w:rsidP="373B4228">
            <w:pPr>
              <w:spacing w:line="259" w:lineRule="auto"/>
              <w:rPr>
                <w:rFonts w:eastAsiaTheme="minorEastAsia"/>
                <w:color w:val="000000" w:themeColor="text1"/>
              </w:rPr>
            </w:pPr>
          </w:p>
        </w:tc>
      </w:tr>
      <w:tr w:rsidR="2114A498" w14:paraId="6D52D4AB" w14:textId="77777777" w:rsidTr="5A33CCC6">
        <w:trPr>
          <w:trHeight w:val="300"/>
        </w:trPr>
        <w:tc>
          <w:tcPr>
            <w:tcW w:w="9128" w:type="dxa"/>
            <w:gridSpan w:val="3"/>
          </w:tcPr>
          <w:p w14:paraId="4FB5F2C2" w14:textId="12FC591C" w:rsidR="685F2285" w:rsidRDefault="685F2285" w:rsidP="2114A498">
            <w:pPr>
              <w:spacing w:line="259" w:lineRule="auto"/>
              <w:rPr>
                <w:rFonts w:eastAsiaTheme="minorEastAsia"/>
                <w:color w:val="000000" w:themeColor="text1"/>
              </w:rPr>
            </w:pPr>
            <w:r w:rsidRPr="2114A498">
              <w:rPr>
                <w:rFonts w:eastAsiaTheme="minorEastAsia"/>
                <w:color w:val="000000" w:themeColor="text1"/>
              </w:rPr>
              <w:t>Vragenlijsten</w:t>
            </w:r>
          </w:p>
        </w:tc>
      </w:tr>
      <w:tr w:rsidR="2114A498" w14:paraId="682A4927" w14:textId="77777777" w:rsidTr="5A33CCC6">
        <w:trPr>
          <w:trHeight w:val="300"/>
        </w:trPr>
        <w:tc>
          <w:tcPr>
            <w:tcW w:w="675" w:type="dxa"/>
          </w:tcPr>
          <w:p w14:paraId="47B14432" w14:textId="3A12F37E" w:rsidR="685F2285" w:rsidRDefault="685F2285" w:rsidP="2114A498">
            <w:pPr>
              <w:spacing w:line="259" w:lineRule="auto"/>
              <w:rPr>
                <w:rFonts w:eastAsiaTheme="minorEastAsia"/>
                <w:color w:val="000000" w:themeColor="text1"/>
              </w:rPr>
            </w:pPr>
            <w:r w:rsidRPr="2114A498">
              <w:rPr>
                <w:rFonts w:eastAsiaTheme="minorEastAsia"/>
                <w:color w:val="000000" w:themeColor="text1"/>
              </w:rPr>
              <w:t>22a</w:t>
            </w:r>
          </w:p>
        </w:tc>
        <w:tc>
          <w:tcPr>
            <w:tcW w:w="6645" w:type="dxa"/>
          </w:tcPr>
          <w:p w14:paraId="6948FCDE" w14:textId="496839B5"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Bij aanmelding wordt bij alle Deelnemers een vragenlijst afgenomen. Bepaalde relevante gegevens worden minimaal één keer per jaar gecontroleerd. Meer informatie over deze gegevens staat in bijlage 11.</w:t>
            </w:r>
          </w:p>
        </w:tc>
        <w:tc>
          <w:tcPr>
            <w:tcW w:w="1808" w:type="dxa"/>
          </w:tcPr>
          <w:p w14:paraId="03DA2559" w14:textId="1F12E9B0" w:rsidR="2114A498" w:rsidRDefault="2114A498" w:rsidP="2114A498">
            <w:pPr>
              <w:spacing w:line="259" w:lineRule="auto"/>
              <w:rPr>
                <w:rFonts w:eastAsiaTheme="minorEastAsia"/>
                <w:color w:val="000000" w:themeColor="text1"/>
              </w:rPr>
            </w:pPr>
          </w:p>
        </w:tc>
      </w:tr>
      <w:tr w:rsidR="2114A498" w14:paraId="6E4A2F2A" w14:textId="77777777" w:rsidTr="5A33CCC6">
        <w:trPr>
          <w:trHeight w:val="300"/>
        </w:trPr>
        <w:tc>
          <w:tcPr>
            <w:tcW w:w="675" w:type="dxa"/>
          </w:tcPr>
          <w:p w14:paraId="61887AFC" w14:textId="22C9B62B" w:rsidR="685F2285" w:rsidRDefault="685F2285" w:rsidP="2114A498">
            <w:pPr>
              <w:spacing w:line="259" w:lineRule="auto"/>
              <w:rPr>
                <w:rFonts w:eastAsiaTheme="minorEastAsia"/>
                <w:color w:val="000000" w:themeColor="text1"/>
              </w:rPr>
            </w:pPr>
            <w:r w:rsidRPr="2114A498">
              <w:rPr>
                <w:rFonts w:eastAsiaTheme="minorEastAsia"/>
                <w:color w:val="000000" w:themeColor="text1"/>
              </w:rPr>
              <w:t>22b</w:t>
            </w:r>
          </w:p>
        </w:tc>
        <w:tc>
          <w:tcPr>
            <w:tcW w:w="6645" w:type="dxa"/>
          </w:tcPr>
          <w:p w14:paraId="28CC6CF8" w14:textId="5E0C264C"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Naast kenmerken gericht op representativiteit, wil Opdrachtgever ook inzicht in andere kenmerken. De deelnemersgroep hoeft op dit punt echter niet representatief te zijn. Welke kenmerken specifiek staat vermeld in bijlage 11.</w:t>
            </w:r>
          </w:p>
        </w:tc>
        <w:tc>
          <w:tcPr>
            <w:tcW w:w="1808" w:type="dxa"/>
          </w:tcPr>
          <w:p w14:paraId="77ED4D01" w14:textId="02091352" w:rsidR="2114A498" w:rsidRDefault="2114A498" w:rsidP="2114A498">
            <w:pPr>
              <w:spacing w:line="259" w:lineRule="auto"/>
              <w:rPr>
                <w:rFonts w:ascii="Segoe UI" w:eastAsia="Segoe UI" w:hAnsi="Segoe UI" w:cs="Segoe UI"/>
                <w:color w:val="000000" w:themeColor="text1"/>
              </w:rPr>
            </w:pPr>
          </w:p>
        </w:tc>
      </w:tr>
      <w:tr w:rsidR="2114A498" w14:paraId="0098DBBB" w14:textId="77777777" w:rsidTr="5A33CCC6">
        <w:trPr>
          <w:trHeight w:val="300"/>
        </w:trPr>
        <w:tc>
          <w:tcPr>
            <w:tcW w:w="675" w:type="dxa"/>
          </w:tcPr>
          <w:p w14:paraId="0879DEE2" w14:textId="2AD3B73F" w:rsidR="685F2285" w:rsidRDefault="685F2285" w:rsidP="2114A498">
            <w:pPr>
              <w:spacing w:line="259" w:lineRule="auto"/>
              <w:rPr>
                <w:rFonts w:eastAsiaTheme="minorEastAsia"/>
                <w:color w:val="000000" w:themeColor="text1"/>
              </w:rPr>
            </w:pPr>
            <w:r w:rsidRPr="2114A498">
              <w:rPr>
                <w:rFonts w:eastAsiaTheme="minorEastAsia"/>
                <w:color w:val="000000" w:themeColor="text1"/>
              </w:rPr>
              <w:t>23a</w:t>
            </w:r>
          </w:p>
        </w:tc>
        <w:tc>
          <w:tcPr>
            <w:tcW w:w="6645" w:type="dxa"/>
          </w:tcPr>
          <w:p w14:paraId="0F1A19FC" w14:textId="421F0FAA"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Opdrachtgever heeft de mogelijkheid om op aanvraag een vragenlijst uit te zetten naar Deelnemers om nadere informatie te achterhalen. Deze vragenlijst kan bestaan uit multiple </w:t>
            </w:r>
            <w:proofErr w:type="spellStart"/>
            <w:r w:rsidRPr="2114A498">
              <w:rPr>
                <w:rFonts w:eastAsiaTheme="minorEastAsia"/>
                <w:color w:val="000000" w:themeColor="text1"/>
              </w:rPr>
              <w:t>choice</w:t>
            </w:r>
            <w:proofErr w:type="spellEnd"/>
            <w:r w:rsidRPr="2114A498">
              <w:rPr>
                <w:rFonts w:eastAsiaTheme="minorEastAsia"/>
                <w:color w:val="000000" w:themeColor="text1"/>
              </w:rPr>
              <w:t>-vragen, matrixvragen, open vragen of een combinatie daarvan. Opdrachtgever zal zoveel als mogelijk gebruikmaken van gesloten antwoord categorieën.</w:t>
            </w:r>
          </w:p>
          <w:p w14:paraId="6D205589" w14:textId="31DD3C14"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Deelnemers dienen expliciet toestemming te verlenen om vragenlijsten te kunnen ontvangen.</w:t>
            </w:r>
          </w:p>
          <w:p w14:paraId="7D7F70D5" w14:textId="16C6749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Tenminste 10 dagen na sluiten van de vragenlijst worden de antwoorden verstuurd naar Opdrachtgever. Dienstverlener analyseert de antwoorden alleen in opdracht van Opdrachtgever.</w:t>
            </w:r>
          </w:p>
        </w:tc>
        <w:tc>
          <w:tcPr>
            <w:tcW w:w="1808" w:type="dxa"/>
          </w:tcPr>
          <w:p w14:paraId="7583E9C7" w14:textId="393021D3" w:rsidR="2114A498" w:rsidRDefault="2114A498" w:rsidP="2114A498">
            <w:pPr>
              <w:spacing w:line="259" w:lineRule="auto"/>
              <w:rPr>
                <w:rFonts w:ascii="Segoe UI" w:eastAsia="Segoe UI" w:hAnsi="Segoe UI" w:cs="Segoe UI"/>
                <w:color w:val="000000" w:themeColor="text1"/>
              </w:rPr>
            </w:pPr>
          </w:p>
        </w:tc>
      </w:tr>
      <w:tr w:rsidR="2114A498" w14:paraId="19F3C162" w14:textId="77777777" w:rsidTr="5A33CCC6">
        <w:trPr>
          <w:trHeight w:val="300"/>
        </w:trPr>
        <w:tc>
          <w:tcPr>
            <w:tcW w:w="675" w:type="dxa"/>
          </w:tcPr>
          <w:p w14:paraId="4140F1CC" w14:textId="597C0FEA" w:rsidR="685F2285" w:rsidRDefault="685F2285" w:rsidP="2114A498">
            <w:pPr>
              <w:spacing w:line="259" w:lineRule="auto"/>
              <w:rPr>
                <w:rFonts w:eastAsiaTheme="minorEastAsia"/>
                <w:color w:val="000000" w:themeColor="text1"/>
              </w:rPr>
            </w:pPr>
            <w:r w:rsidRPr="2114A498">
              <w:rPr>
                <w:rFonts w:eastAsiaTheme="minorEastAsia"/>
                <w:color w:val="000000" w:themeColor="text1"/>
              </w:rPr>
              <w:t>23b</w:t>
            </w:r>
          </w:p>
        </w:tc>
        <w:tc>
          <w:tcPr>
            <w:tcW w:w="6645" w:type="dxa"/>
          </w:tcPr>
          <w:p w14:paraId="07A0DCAC" w14:textId="3D6F80CD" w:rsidR="2114A498" w:rsidRDefault="2114A498" w:rsidP="373B4228">
            <w:pPr>
              <w:tabs>
                <w:tab w:val="left" w:pos="397"/>
              </w:tabs>
              <w:spacing w:line="259" w:lineRule="auto"/>
              <w:rPr>
                <w:rFonts w:eastAsiaTheme="minorEastAsia"/>
                <w:color w:val="000000" w:themeColor="text1"/>
              </w:rPr>
            </w:pPr>
            <w:r w:rsidRPr="373B4228">
              <w:rPr>
                <w:rFonts w:eastAsiaTheme="minorEastAsia"/>
                <w:color w:val="000000" w:themeColor="text1"/>
              </w:rPr>
              <w:t xml:space="preserve">Dienstverlener draagt er zorg voor dat in de vragenlijst alleen vragen opgenomen zijn die geen bijzondere persoonsgegevens van respondenten ophalen. Voor specifieke vragenlijsten waarbij dit wel het geval is wordt toestemming gevraagd van de </w:t>
            </w:r>
            <w:r w:rsidR="334D025D" w:rsidRPr="373B4228">
              <w:rPr>
                <w:rFonts w:eastAsiaTheme="minorEastAsia"/>
                <w:color w:val="000000" w:themeColor="text1"/>
              </w:rPr>
              <w:t>O</w:t>
            </w:r>
            <w:r w:rsidRPr="373B4228">
              <w:rPr>
                <w:rFonts w:eastAsiaTheme="minorEastAsia"/>
                <w:color w:val="000000" w:themeColor="text1"/>
              </w:rPr>
              <w:t>pdrachtgever</w:t>
            </w:r>
            <w:r w:rsidR="2734057B" w:rsidRPr="373B4228">
              <w:rPr>
                <w:rFonts w:eastAsiaTheme="minorEastAsia"/>
                <w:color w:val="000000" w:themeColor="text1"/>
              </w:rPr>
              <w:t>.</w:t>
            </w:r>
          </w:p>
        </w:tc>
        <w:tc>
          <w:tcPr>
            <w:tcW w:w="1808" w:type="dxa"/>
          </w:tcPr>
          <w:p w14:paraId="5B151A43" w14:textId="68A6318F" w:rsidR="2114A498" w:rsidRDefault="2114A498" w:rsidP="2114A498">
            <w:pPr>
              <w:spacing w:line="259" w:lineRule="auto"/>
              <w:rPr>
                <w:rFonts w:ascii="Segoe UI" w:eastAsia="Segoe UI" w:hAnsi="Segoe UI" w:cs="Segoe UI"/>
                <w:color w:val="000000" w:themeColor="text1"/>
              </w:rPr>
            </w:pPr>
          </w:p>
        </w:tc>
      </w:tr>
      <w:tr w:rsidR="2114A498" w14:paraId="1527904F" w14:textId="77777777" w:rsidTr="5A33CCC6">
        <w:trPr>
          <w:trHeight w:val="300"/>
        </w:trPr>
        <w:tc>
          <w:tcPr>
            <w:tcW w:w="675" w:type="dxa"/>
          </w:tcPr>
          <w:p w14:paraId="4BB81A8F" w14:textId="7E0EA62E" w:rsidR="685F2285" w:rsidRDefault="685F2285" w:rsidP="2114A498">
            <w:pPr>
              <w:spacing w:line="259" w:lineRule="auto"/>
              <w:rPr>
                <w:rFonts w:eastAsiaTheme="minorEastAsia"/>
                <w:color w:val="000000" w:themeColor="text1"/>
              </w:rPr>
            </w:pPr>
            <w:r w:rsidRPr="2114A498">
              <w:rPr>
                <w:rFonts w:eastAsiaTheme="minorEastAsia"/>
                <w:color w:val="000000" w:themeColor="text1"/>
              </w:rPr>
              <w:t>24</w:t>
            </w:r>
          </w:p>
        </w:tc>
        <w:tc>
          <w:tcPr>
            <w:tcW w:w="6645" w:type="dxa"/>
          </w:tcPr>
          <w:p w14:paraId="1225CC0E" w14:textId="2033C89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Dienstverlener kan de vragenlijsten uitzetten naar Deelnemers in een specifiek woongebied (postcode 4 zone), werkgebied (postcode 4 zone), punt of </w:t>
            </w:r>
            <w:proofErr w:type="spellStart"/>
            <w:r w:rsidRPr="2114A498">
              <w:rPr>
                <w:rFonts w:eastAsiaTheme="minorEastAsia"/>
                <w:color w:val="000000" w:themeColor="text1"/>
              </w:rPr>
              <w:t>geofence</w:t>
            </w:r>
            <w:proofErr w:type="spellEnd"/>
            <w:r w:rsidRPr="2114A498">
              <w:rPr>
                <w:rFonts w:eastAsiaTheme="minorEastAsia"/>
                <w:color w:val="000000" w:themeColor="text1"/>
              </w:rPr>
              <w:t xml:space="preserve"> waar Deelnemers naartoe of langs reizen of </w:t>
            </w:r>
            <w:r w:rsidRPr="2114A498">
              <w:rPr>
                <w:rFonts w:eastAsiaTheme="minorEastAsia"/>
                <w:color w:val="000000" w:themeColor="text1"/>
              </w:rPr>
              <w:lastRenderedPageBreak/>
              <w:t>naar gebruikte modaliteit op een bepaald moment. Of een combinatie hiervan.</w:t>
            </w:r>
          </w:p>
        </w:tc>
        <w:tc>
          <w:tcPr>
            <w:tcW w:w="1808" w:type="dxa"/>
          </w:tcPr>
          <w:p w14:paraId="066B6F00" w14:textId="0B554D01" w:rsidR="2114A498" w:rsidRDefault="2114A498" w:rsidP="2114A498">
            <w:pPr>
              <w:spacing w:line="259" w:lineRule="auto"/>
              <w:rPr>
                <w:rFonts w:ascii="Segoe UI" w:eastAsia="Segoe UI" w:hAnsi="Segoe UI" w:cs="Segoe UI"/>
                <w:color w:val="000000" w:themeColor="text1"/>
              </w:rPr>
            </w:pPr>
          </w:p>
        </w:tc>
      </w:tr>
      <w:tr w:rsidR="2114A498" w14:paraId="7EA51685" w14:textId="77777777" w:rsidTr="5A33CCC6">
        <w:trPr>
          <w:trHeight w:val="300"/>
        </w:trPr>
        <w:tc>
          <w:tcPr>
            <w:tcW w:w="675" w:type="dxa"/>
          </w:tcPr>
          <w:p w14:paraId="197C501E" w14:textId="253E4ACE" w:rsidR="685F2285" w:rsidRDefault="685F2285" w:rsidP="2114A498">
            <w:pPr>
              <w:spacing w:line="259" w:lineRule="auto"/>
              <w:rPr>
                <w:rFonts w:eastAsiaTheme="minorEastAsia"/>
                <w:color w:val="000000" w:themeColor="text1"/>
              </w:rPr>
            </w:pPr>
            <w:r w:rsidRPr="2114A498">
              <w:rPr>
                <w:rFonts w:eastAsiaTheme="minorEastAsia"/>
                <w:color w:val="000000" w:themeColor="text1"/>
              </w:rPr>
              <w:t>25</w:t>
            </w:r>
          </w:p>
        </w:tc>
        <w:tc>
          <w:tcPr>
            <w:tcW w:w="6645" w:type="dxa"/>
          </w:tcPr>
          <w:p w14:paraId="25166566" w14:textId="3C8D881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Het mag niet mogelijk zijn, in verband met het </w:t>
            </w:r>
            <w:proofErr w:type="spellStart"/>
            <w:r w:rsidRPr="2114A498">
              <w:rPr>
                <w:rFonts w:eastAsiaTheme="minorEastAsia"/>
                <w:color w:val="000000" w:themeColor="text1"/>
              </w:rPr>
              <w:t>pseudonimiseren</w:t>
            </w:r>
            <w:proofErr w:type="spellEnd"/>
            <w:r w:rsidRPr="2114A498">
              <w:rPr>
                <w:rFonts w:eastAsiaTheme="minorEastAsia"/>
                <w:color w:val="000000" w:themeColor="text1"/>
              </w:rPr>
              <w:t>, om vooraf naar specifieke personen vragenlijsten te sturen. Wel is het toegestaan dat bijvoorbeeld het registratiemiddel bepaald of iemand een bepaalde vragenlijst moet krijgen; bijvoorbeeld bij iemand die ouder is dan 65 en met de trein ergens naartoe gaat.</w:t>
            </w:r>
          </w:p>
        </w:tc>
        <w:tc>
          <w:tcPr>
            <w:tcW w:w="1808" w:type="dxa"/>
          </w:tcPr>
          <w:p w14:paraId="441398EF" w14:textId="293A4070" w:rsidR="2114A498" w:rsidRDefault="2114A498" w:rsidP="2114A498">
            <w:pPr>
              <w:spacing w:line="259" w:lineRule="auto"/>
              <w:rPr>
                <w:rFonts w:ascii="Segoe UI" w:eastAsia="Segoe UI" w:hAnsi="Segoe UI" w:cs="Segoe UI"/>
                <w:color w:val="000000" w:themeColor="text1"/>
              </w:rPr>
            </w:pPr>
          </w:p>
        </w:tc>
      </w:tr>
      <w:tr w:rsidR="2114A498" w14:paraId="171A9B63" w14:textId="77777777" w:rsidTr="5A33CCC6">
        <w:trPr>
          <w:trHeight w:val="300"/>
        </w:trPr>
        <w:tc>
          <w:tcPr>
            <w:tcW w:w="675" w:type="dxa"/>
          </w:tcPr>
          <w:p w14:paraId="574008B1" w14:textId="5AC51746" w:rsidR="685F2285" w:rsidRDefault="685F2285" w:rsidP="2114A498">
            <w:pPr>
              <w:spacing w:line="259" w:lineRule="auto"/>
              <w:rPr>
                <w:rFonts w:eastAsiaTheme="minorEastAsia"/>
                <w:color w:val="000000" w:themeColor="text1"/>
              </w:rPr>
            </w:pPr>
            <w:r w:rsidRPr="2114A498">
              <w:rPr>
                <w:rFonts w:eastAsiaTheme="minorEastAsia"/>
                <w:color w:val="000000" w:themeColor="text1"/>
              </w:rPr>
              <w:t>26</w:t>
            </w:r>
          </w:p>
        </w:tc>
        <w:tc>
          <w:tcPr>
            <w:tcW w:w="6645" w:type="dxa"/>
          </w:tcPr>
          <w:p w14:paraId="2F9D6C81" w14:textId="54AE1804"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Afhankelijk van het type vragenlijst verzoeken wij u een minimaal aantal ingevuld op te leveren. U dient rekening te houden met minimaal 200 op te leveren ingevulde vragenlijsten.</w:t>
            </w:r>
          </w:p>
        </w:tc>
        <w:tc>
          <w:tcPr>
            <w:tcW w:w="1808" w:type="dxa"/>
          </w:tcPr>
          <w:p w14:paraId="133FC03F" w14:textId="51D4414F" w:rsidR="2114A498" w:rsidRDefault="2114A498" w:rsidP="2114A498">
            <w:pPr>
              <w:spacing w:line="259" w:lineRule="auto"/>
              <w:rPr>
                <w:rFonts w:ascii="Segoe UI" w:eastAsia="Segoe UI" w:hAnsi="Segoe UI" w:cs="Segoe UI"/>
                <w:color w:val="000000" w:themeColor="text1"/>
              </w:rPr>
            </w:pPr>
          </w:p>
        </w:tc>
      </w:tr>
      <w:tr w:rsidR="2114A498" w14:paraId="69AA04A2" w14:textId="77777777" w:rsidTr="5A33CCC6">
        <w:trPr>
          <w:trHeight w:val="300"/>
        </w:trPr>
        <w:tc>
          <w:tcPr>
            <w:tcW w:w="9128" w:type="dxa"/>
            <w:gridSpan w:val="3"/>
          </w:tcPr>
          <w:p w14:paraId="702AC840" w14:textId="503DDBE5" w:rsidR="69521D51" w:rsidRDefault="69521D51" w:rsidP="2114A498">
            <w:pPr>
              <w:spacing w:line="259" w:lineRule="auto"/>
              <w:rPr>
                <w:rFonts w:eastAsiaTheme="minorEastAsia"/>
                <w:color w:val="000000" w:themeColor="text1"/>
              </w:rPr>
            </w:pPr>
            <w:r w:rsidRPr="2114A498">
              <w:rPr>
                <w:rFonts w:eastAsiaTheme="minorEastAsia"/>
                <w:color w:val="000000" w:themeColor="text1"/>
              </w:rPr>
              <w:t>Service Level Agreement</w:t>
            </w:r>
          </w:p>
        </w:tc>
      </w:tr>
      <w:tr w:rsidR="2114A498" w14:paraId="55D1952A" w14:textId="77777777" w:rsidTr="5A33CCC6">
        <w:trPr>
          <w:trHeight w:val="300"/>
        </w:trPr>
        <w:tc>
          <w:tcPr>
            <w:tcW w:w="675" w:type="dxa"/>
          </w:tcPr>
          <w:p w14:paraId="40BD47B8" w14:textId="7C72EC8C" w:rsidR="69521D51" w:rsidRDefault="69521D51" w:rsidP="2114A498">
            <w:pPr>
              <w:spacing w:line="259" w:lineRule="auto"/>
              <w:rPr>
                <w:rFonts w:eastAsiaTheme="minorEastAsia"/>
                <w:color w:val="000000" w:themeColor="text1"/>
              </w:rPr>
            </w:pPr>
            <w:r w:rsidRPr="2114A498">
              <w:rPr>
                <w:rFonts w:eastAsiaTheme="minorEastAsia"/>
                <w:color w:val="000000" w:themeColor="text1"/>
              </w:rPr>
              <w:t>27</w:t>
            </w:r>
          </w:p>
        </w:tc>
        <w:tc>
          <w:tcPr>
            <w:tcW w:w="6645" w:type="dxa"/>
          </w:tcPr>
          <w:p w14:paraId="34032105" w14:textId="7342E1A9"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stelt een SLA op, deze dient te worden goedgekeurd door Opdrachtgever voor werving van de Deelnemers.</w:t>
            </w:r>
          </w:p>
        </w:tc>
        <w:tc>
          <w:tcPr>
            <w:tcW w:w="1808" w:type="dxa"/>
          </w:tcPr>
          <w:p w14:paraId="3BA8FF1D" w14:textId="5E2A71B6" w:rsidR="2114A498" w:rsidRDefault="2114A498" w:rsidP="2114A498">
            <w:pPr>
              <w:spacing w:line="259" w:lineRule="auto"/>
              <w:rPr>
                <w:rFonts w:eastAsiaTheme="minorEastAsia"/>
                <w:color w:val="000000" w:themeColor="text1"/>
              </w:rPr>
            </w:pPr>
          </w:p>
        </w:tc>
      </w:tr>
      <w:tr w:rsidR="2114A498" w14:paraId="10967804" w14:textId="77777777" w:rsidTr="5A33CCC6">
        <w:trPr>
          <w:trHeight w:val="300"/>
        </w:trPr>
        <w:tc>
          <w:tcPr>
            <w:tcW w:w="675" w:type="dxa"/>
          </w:tcPr>
          <w:p w14:paraId="357D5876" w14:textId="5DCA9307" w:rsidR="69521D51" w:rsidRDefault="69521D51" w:rsidP="2114A498">
            <w:pPr>
              <w:spacing w:line="259" w:lineRule="auto"/>
              <w:rPr>
                <w:rFonts w:eastAsiaTheme="minorEastAsia"/>
                <w:color w:val="000000" w:themeColor="text1"/>
              </w:rPr>
            </w:pPr>
            <w:r w:rsidRPr="2114A498">
              <w:rPr>
                <w:rFonts w:eastAsiaTheme="minorEastAsia"/>
                <w:color w:val="000000" w:themeColor="text1"/>
              </w:rPr>
              <w:t>28</w:t>
            </w:r>
          </w:p>
        </w:tc>
        <w:tc>
          <w:tcPr>
            <w:tcW w:w="6645" w:type="dxa"/>
          </w:tcPr>
          <w:p w14:paraId="2C1477B6" w14:textId="6469CE4E"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dient de Verplaatsingsdata middels een betrouwbare, accurate en transparante methode eenduidig te registreren: het Registratiemiddel.</w:t>
            </w:r>
          </w:p>
        </w:tc>
        <w:tc>
          <w:tcPr>
            <w:tcW w:w="1808" w:type="dxa"/>
          </w:tcPr>
          <w:p w14:paraId="7356C927" w14:textId="50C81D49" w:rsidR="2114A498" w:rsidRDefault="2114A498" w:rsidP="2114A498">
            <w:pPr>
              <w:spacing w:line="259" w:lineRule="auto"/>
              <w:rPr>
                <w:rFonts w:eastAsiaTheme="minorEastAsia"/>
                <w:color w:val="000000" w:themeColor="text1"/>
              </w:rPr>
            </w:pPr>
          </w:p>
        </w:tc>
      </w:tr>
      <w:tr w:rsidR="2114A498" w14:paraId="7AA45A37" w14:textId="77777777" w:rsidTr="5A33CCC6">
        <w:trPr>
          <w:trHeight w:val="300"/>
        </w:trPr>
        <w:tc>
          <w:tcPr>
            <w:tcW w:w="675" w:type="dxa"/>
          </w:tcPr>
          <w:p w14:paraId="1A471580" w14:textId="245B4CDF" w:rsidR="69521D51" w:rsidRDefault="69521D51" w:rsidP="2114A498">
            <w:pPr>
              <w:spacing w:line="259" w:lineRule="auto"/>
              <w:rPr>
                <w:rFonts w:eastAsiaTheme="minorEastAsia"/>
                <w:color w:val="000000" w:themeColor="text1"/>
              </w:rPr>
            </w:pPr>
            <w:r w:rsidRPr="2114A498">
              <w:rPr>
                <w:rFonts w:eastAsiaTheme="minorEastAsia"/>
                <w:color w:val="000000" w:themeColor="text1"/>
              </w:rPr>
              <w:t>29</w:t>
            </w:r>
          </w:p>
        </w:tc>
        <w:tc>
          <w:tcPr>
            <w:tcW w:w="6645" w:type="dxa"/>
          </w:tcPr>
          <w:p w14:paraId="3C1D9D98" w14:textId="71DD359B" w:rsidR="2114A498" w:rsidRDefault="2114A498" w:rsidP="373B4228">
            <w:pPr>
              <w:tabs>
                <w:tab w:val="left" w:pos="397"/>
              </w:tabs>
              <w:spacing w:line="259" w:lineRule="auto"/>
              <w:rPr>
                <w:rFonts w:ascii="Calibri" w:eastAsia="Calibri" w:hAnsi="Calibri" w:cs="Calibri"/>
              </w:rPr>
            </w:pPr>
            <w:r w:rsidRPr="5A33CCC6">
              <w:rPr>
                <w:rFonts w:eastAsiaTheme="minorEastAsia"/>
                <w:color w:val="000000" w:themeColor="text1"/>
              </w:rPr>
              <w:t xml:space="preserve">Het Registratiemiddel levert gedurende het Project minstens 95% van de tijd gegevens over de ritten van Deelnemers. </w:t>
            </w:r>
            <w:r w:rsidR="4CD84E32" w:rsidRPr="5A33CCC6">
              <w:rPr>
                <w:rFonts w:ascii="Calibri" w:eastAsia="Calibri" w:hAnsi="Calibri" w:cs="Calibri"/>
                <w:color w:val="000000" w:themeColor="text1"/>
              </w:rPr>
              <w:t>Indien er minder dan 95% van de tijd gegevens geleverd worden is het Registratiemiddel</w:t>
            </w:r>
            <w:r w:rsidRPr="5A33CCC6">
              <w:rPr>
                <w:rFonts w:eastAsiaTheme="minorEastAsia"/>
                <w:color w:val="000000" w:themeColor="text1"/>
              </w:rPr>
              <w:t xml:space="preserve"> na maximaal 24 uur weer werkzaam. Deze eis vormt een onderdeel van de SLA. Indien de Dienstverlener hier niet aan kan voldoen volgt een boete ter waarde van 50 euro per uur dat de storing niet opgelost is</w:t>
            </w:r>
            <w:r w:rsidR="3B14301E" w:rsidRPr="5A33CCC6">
              <w:rPr>
                <w:rFonts w:ascii="Calibri" w:eastAsia="Calibri" w:hAnsi="Calibri" w:cs="Calibri"/>
                <w:color w:val="000000" w:themeColor="text1"/>
              </w:rPr>
              <w:t>, met een maximum van 100.000 euro.</w:t>
            </w:r>
          </w:p>
        </w:tc>
        <w:tc>
          <w:tcPr>
            <w:tcW w:w="1808" w:type="dxa"/>
          </w:tcPr>
          <w:p w14:paraId="551773A2" w14:textId="6EAD2A64" w:rsidR="2114A498" w:rsidRDefault="2114A498" w:rsidP="2114A498">
            <w:pPr>
              <w:spacing w:line="259" w:lineRule="auto"/>
              <w:rPr>
                <w:rFonts w:eastAsiaTheme="minorEastAsia"/>
                <w:color w:val="000000" w:themeColor="text1"/>
              </w:rPr>
            </w:pPr>
          </w:p>
        </w:tc>
      </w:tr>
      <w:tr w:rsidR="2114A498" w14:paraId="73C0C2D6" w14:textId="77777777" w:rsidTr="5A33CCC6">
        <w:trPr>
          <w:trHeight w:val="300"/>
        </w:trPr>
        <w:tc>
          <w:tcPr>
            <w:tcW w:w="675" w:type="dxa"/>
          </w:tcPr>
          <w:p w14:paraId="574C5C09" w14:textId="241E6D14" w:rsidR="69521D51" w:rsidRDefault="69521D51" w:rsidP="2114A498">
            <w:pPr>
              <w:spacing w:line="259" w:lineRule="auto"/>
              <w:rPr>
                <w:rFonts w:eastAsiaTheme="minorEastAsia"/>
                <w:color w:val="000000" w:themeColor="text1"/>
              </w:rPr>
            </w:pPr>
            <w:r w:rsidRPr="2114A498">
              <w:rPr>
                <w:rFonts w:eastAsiaTheme="minorEastAsia"/>
                <w:color w:val="000000" w:themeColor="text1"/>
              </w:rPr>
              <w:t>30</w:t>
            </w:r>
          </w:p>
        </w:tc>
        <w:tc>
          <w:tcPr>
            <w:tcW w:w="6645" w:type="dxa"/>
          </w:tcPr>
          <w:p w14:paraId="172BD238" w14:textId="4E412AE8" w:rsidR="2114A498" w:rsidRDefault="78400774" w:rsidP="5A33CCC6">
            <w:pPr>
              <w:tabs>
                <w:tab w:val="left" w:pos="397"/>
              </w:tabs>
              <w:spacing w:line="259" w:lineRule="auto"/>
              <w:rPr>
                <w:rFonts w:eastAsiaTheme="minorEastAsia"/>
                <w:color w:val="000000" w:themeColor="text1"/>
              </w:rPr>
            </w:pPr>
            <w:r w:rsidRPr="5A33CCC6">
              <w:rPr>
                <w:rFonts w:ascii="Calibri" w:eastAsia="Calibri" w:hAnsi="Calibri" w:cs="Calibri"/>
                <w:color w:val="000000" w:themeColor="text1"/>
              </w:rPr>
              <w:t>Indien het Registratiemiddel offline is, is h</w:t>
            </w:r>
            <w:r w:rsidR="2114A498" w:rsidRPr="5A33CCC6">
              <w:rPr>
                <w:rFonts w:eastAsiaTheme="minorEastAsia"/>
                <w:color w:val="000000" w:themeColor="text1"/>
              </w:rPr>
              <w:t xml:space="preserve">et Registratiemiddel na maximaal 5 uur weer online. Deze eis vormt een onderdeel van de SLA. Indien de Dienstverlener hier niet aan kan voldoen dan volgt een boete ter waarde van 25 euro per uur dat de app buiten werking is, met een maximum van </w:t>
            </w:r>
            <w:r w:rsidR="0A081F7B" w:rsidRPr="5A33CCC6">
              <w:rPr>
                <w:rFonts w:eastAsiaTheme="minorEastAsia"/>
                <w:color w:val="000000" w:themeColor="text1"/>
              </w:rPr>
              <w:t>100.000</w:t>
            </w:r>
            <w:r w:rsidR="2114A498" w:rsidRPr="5A33CCC6">
              <w:rPr>
                <w:rFonts w:eastAsiaTheme="minorEastAsia"/>
                <w:color w:val="000000" w:themeColor="text1"/>
              </w:rPr>
              <w:t xml:space="preserve"> euro.</w:t>
            </w:r>
          </w:p>
        </w:tc>
        <w:tc>
          <w:tcPr>
            <w:tcW w:w="1808" w:type="dxa"/>
          </w:tcPr>
          <w:p w14:paraId="4AB48172" w14:textId="5F16CA5A" w:rsidR="2114A498" w:rsidRDefault="2114A498" w:rsidP="2114A498">
            <w:pPr>
              <w:spacing w:line="259" w:lineRule="auto"/>
              <w:rPr>
                <w:rFonts w:eastAsiaTheme="minorEastAsia"/>
                <w:color w:val="000000" w:themeColor="text1"/>
              </w:rPr>
            </w:pPr>
          </w:p>
        </w:tc>
      </w:tr>
      <w:tr w:rsidR="2114A498" w14:paraId="696EC439" w14:textId="77777777" w:rsidTr="5A33CCC6">
        <w:trPr>
          <w:trHeight w:val="300"/>
        </w:trPr>
        <w:tc>
          <w:tcPr>
            <w:tcW w:w="675" w:type="dxa"/>
          </w:tcPr>
          <w:p w14:paraId="5AC53B89" w14:textId="5C367CF1" w:rsidR="69521D51" w:rsidRDefault="69521D51" w:rsidP="2114A498">
            <w:pPr>
              <w:spacing w:line="259" w:lineRule="auto"/>
              <w:rPr>
                <w:rFonts w:eastAsiaTheme="minorEastAsia"/>
                <w:color w:val="000000" w:themeColor="text1"/>
              </w:rPr>
            </w:pPr>
            <w:r w:rsidRPr="2114A498">
              <w:rPr>
                <w:rFonts w:eastAsiaTheme="minorEastAsia"/>
                <w:color w:val="000000" w:themeColor="text1"/>
              </w:rPr>
              <w:t>31</w:t>
            </w:r>
          </w:p>
        </w:tc>
        <w:tc>
          <w:tcPr>
            <w:tcW w:w="6645" w:type="dxa"/>
          </w:tcPr>
          <w:p w14:paraId="0739AB59" w14:textId="1B3547F6"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De Dienstverlener dient een registratie op </w:t>
            </w:r>
            <w:proofErr w:type="spellStart"/>
            <w:r w:rsidRPr="2114A498">
              <w:rPr>
                <w:rFonts w:eastAsiaTheme="minorEastAsia"/>
                <w:color w:val="000000" w:themeColor="text1"/>
              </w:rPr>
              <w:t>uurniveau</w:t>
            </w:r>
            <w:proofErr w:type="spellEnd"/>
            <w:r w:rsidRPr="2114A498">
              <w:rPr>
                <w:rFonts w:eastAsiaTheme="minorEastAsia"/>
                <w:color w:val="000000" w:themeColor="text1"/>
              </w:rPr>
              <w:t>, om op basis daarvan de beschikbaarheid te kunnen bepalen, bij te houden vanaf start van het Project dat het Registratiemiddel online is. Deze registratie dient binnen maximaal 6 uur inzichtelijk te kunnen worden gemaakt aan de Opdrachtgever indien deze erom vraagt.</w:t>
            </w:r>
          </w:p>
        </w:tc>
        <w:tc>
          <w:tcPr>
            <w:tcW w:w="1808" w:type="dxa"/>
          </w:tcPr>
          <w:p w14:paraId="43B26E28" w14:textId="7B3154B5" w:rsidR="2114A498" w:rsidRDefault="2114A498" w:rsidP="2114A498">
            <w:pPr>
              <w:spacing w:line="259" w:lineRule="auto"/>
              <w:rPr>
                <w:rFonts w:eastAsiaTheme="minorEastAsia"/>
                <w:color w:val="000000" w:themeColor="text1"/>
              </w:rPr>
            </w:pPr>
          </w:p>
        </w:tc>
      </w:tr>
      <w:tr w:rsidR="2114A498" w14:paraId="7A5A8C35" w14:textId="77777777" w:rsidTr="5A33CCC6">
        <w:trPr>
          <w:trHeight w:val="300"/>
        </w:trPr>
        <w:tc>
          <w:tcPr>
            <w:tcW w:w="9128" w:type="dxa"/>
            <w:gridSpan w:val="3"/>
          </w:tcPr>
          <w:p w14:paraId="12396CA2" w14:textId="6B4D24DF" w:rsidR="4ADDC3C3" w:rsidRDefault="4ADDC3C3" w:rsidP="2114A498">
            <w:pPr>
              <w:spacing w:line="259" w:lineRule="auto"/>
              <w:rPr>
                <w:rFonts w:eastAsiaTheme="minorEastAsia"/>
                <w:color w:val="000000" w:themeColor="text1"/>
              </w:rPr>
            </w:pPr>
            <w:r w:rsidRPr="2114A498">
              <w:rPr>
                <w:rFonts w:eastAsiaTheme="minorEastAsia"/>
                <w:color w:val="000000" w:themeColor="text1"/>
              </w:rPr>
              <w:t>Privacy en gegevensverwerking</w:t>
            </w:r>
          </w:p>
        </w:tc>
      </w:tr>
      <w:tr w:rsidR="2114A498" w14:paraId="61715D02" w14:textId="77777777" w:rsidTr="5A33CCC6">
        <w:trPr>
          <w:trHeight w:val="300"/>
        </w:trPr>
        <w:tc>
          <w:tcPr>
            <w:tcW w:w="675" w:type="dxa"/>
          </w:tcPr>
          <w:p w14:paraId="6F00FE1A" w14:textId="46E85E66" w:rsidR="4ADDC3C3" w:rsidRDefault="4ADDC3C3" w:rsidP="2114A498">
            <w:pPr>
              <w:spacing w:line="259" w:lineRule="auto"/>
              <w:rPr>
                <w:rFonts w:eastAsiaTheme="minorEastAsia"/>
                <w:color w:val="000000" w:themeColor="text1"/>
              </w:rPr>
            </w:pPr>
            <w:r w:rsidRPr="2114A498">
              <w:rPr>
                <w:rFonts w:eastAsiaTheme="minorEastAsia"/>
                <w:color w:val="000000" w:themeColor="text1"/>
              </w:rPr>
              <w:t>32</w:t>
            </w:r>
          </w:p>
        </w:tc>
        <w:tc>
          <w:tcPr>
            <w:tcW w:w="6645" w:type="dxa"/>
          </w:tcPr>
          <w:p w14:paraId="1B99BA20" w14:textId="1E850EA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Dienstverlener stelt een privacyverklaring (gericht op Deelnemers) en -beleid (gericht op medewerkers van Dienstverlener) op. Het opstellen van deze documenten en de Goedkeuring door de Opdrachtgever dient binnen één maand plaats te vinden na gunning van de opdracht. De documenten dienen te worden goedgekeurd door Opdrachtgever voor start van de registratie.</w:t>
            </w:r>
          </w:p>
        </w:tc>
        <w:tc>
          <w:tcPr>
            <w:tcW w:w="1808" w:type="dxa"/>
          </w:tcPr>
          <w:p w14:paraId="71780B2D" w14:textId="5F28BC8C" w:rsidR="2114A498" w:rsidRDefault="2114A498" w:rsidP="2114A498">
            <w:pPr>
              <w:spacing w:line="259" w:lineRule="auto"/>
              <w:rPr>
                <w:rFonts w:eastAsiaTheme="minorEastAsia"/>
                <w:color w:val="000000" w:themeColor="text1"/>
              </w:rPr>
            </w:pPr>
          </w:p>
        </w:tc>
      </w:tr>
      <w:tr w:rsidR="2114A498" w14:paraId="0CF2AC17" w14:textId="77777777" w:rsidTr="5A33CCC6">
        <w:trPr>
          <w:trHeight w:val="300"/>
        </w:trPr>
        <w:tc>
          <w:tcPr>
            <w:tcW w:w="675" w:type="dxa"/>
          </w:tcPr>
          <w:p w14:paraId="25A0785B" w14:textId="6292AB60" w:rsidR="4ADDC3C3" w:rsidRDefault="4ADDC3C3" w:rsidP="2114A498">
            <w:pPr>
              <w:spacing w:line="259" w:lineRule="auto"/>
              <w:rPr>
                <w:rFonts w:eastAsiaTheme="minorEastAsia"/>
                <w:color w:val="000000" w:themeColor="text1"/>
              </w:rPr>
            </w:pPr>
            <w:r w:rsidRPr="2114A498">
              <w:rPr>
                <w:rFonts w:eastAsiaTheme="minorEastAsia"/>
                <w:color w:val="000000" w:themeColor="text1"/>
              </w:rPr>
              <w:t>33</w:t>
            </w:r>
          </w:p>
        </w:tc>
        <w:tc>
          <w:tcPr>
            <w:tcW w:w="6645" w:type="dxa"/>
          </w:tcPr>
          <w:p w14:paraId="483C2D2A" w14:textId="36425EFA"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Deelnemers moeten middels een </w:t>
            </w:r>
            <w:proofErr w:type="spellStart"/>
            <w:r w:rsidRPr="2114A498">
              <w:rPr>
                <w:rFonts w:eastAsiaTheme="minorEastAsia"/>
                <w:color w:val="000000" w:themeColor="text1"/>
              </w:rPr>
              <w:t>opt</w:t>
            </w:r>
            <w:proofErr w:type="spellEnd"/>
            <w:r w:rsidRPr="2114A498">
              <w:rPr>
                <w:rFonts w:eastAsiaTheme="minorEastAsia"/>
                <w:color w:val="000000" w:themeColor="text1"/>
              </w:rPr>
              <w:t xml:space="preserve">-in expliciet akkoord geven op de gegevensverwerking. Het opstellen van de </w:t>
            </w:r>
            <w:proofErr w:type="spellStart"/>
            <w:r w:rsidRPr="2114A498">
              <w:rPr>
                <w:rFonts w:eastAsiaTheme="minorEastAsia"/>
                <w:color w:val="000000" w:themeColor="text1"/>
              </w:rPr>
              <w:t>opt</w:t>
            </w:r>
            <w:proofErr w:type="spellEnd"/>
            <w:r w:rsidRPr="2114A498">
              <w:rPr>
                <w:rFonts w:eastAsiaTheme="minorEastAsia"/>
                <w:color w:val="000000" w:themeColor="text1"/>
              </w:rPr>
              <w:t>-in en de Goedkeuring door de Opdrachtgever dient binnen één maand plaats te vinden na gunning van de opdracht.</w:t>
            </w:r>
          </w:p>
        </w:tc>
        <w:tc>
          <w:tcPr>
            <w:tcW w:w="1808" w:type="dxa"/>
          </w:tcPr>
          <w:p w14:paraId="07C7FA4B" w14:textId="5B661265" w:rsidR="2114A498" w:rsidRDefault="2114A498" w:rsidP="2114A498">
            <w:pPr>
              <w:spacing w:line="259" w:lineRule="auto"/>
              <w:rPr>
                <w:rFonts w:eastAsiaTheme="minorEastAsia"/>
                <w:color w:val="000000" w:themeColor="text1"/>
              </w:rPr>
            </w:pPr>
          </w:p>
        </w:tc>
      </w:tr>
      <w:tr w:rsidR="2114A498" w14:paraId="6B162997" w14:textId="77777777" w:rsidTr="5A33CCC6">
        <w:trPr>
          <w:trHeight w:val="300"/>
        </w:trPr>
        <w:tc>
          <w:tcPr>
            <w:tcW w:w="675" w:type="dxa"/>
          </w:tcPr>
          <w:p w14:paraId="25921783" w14:textId="6A193579" w:rsidR="4ADDC3C3" w:rsidRDefault="4ADDC3C3" w:rsidP="2114A498">
            <w:pPr>
              <w:spacing w:line="259" w:lineRule="auto"/>
              <w:rPr>
                <w:rFonts w:eastAsiaTheme="minorEastAsia"/>
                <w:color w:val="000000" w:themeColor="text1"/>
              </w:rPr>
            </w:pPr>
            <w:r w:rsidRPr="2114A498">
              <w:rPr>
                <w:rFonts w:eastAsiaTheme="minorEastAsia"/>
                <w:color w:val="000000" w:themeColor="text1"/>
              </w:rPr>
              <w:t>34a</w:t>
            </w:r>
          </w:p>
        </w:tc>
        <w:tc>
          <w:tcPr>
            <w:tcW w:w="6645" w:type="dxa"/>
          </w:tcPr>
          <w:p w14:paraId="0C904EB6" w14:textId="4E13C5EE"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 xml:space="preserve">Deelnemers kunnen na afloop van het Project benaderd worden door Opdrachtgever voor deelname aan een eventueel vervolg, ook als dit vervolg door een andere dienstverlener wordt uitgevoerd. </w:t>
            </w:r>
          </w:p>
        </w:tc>
        <w:tc>
          <w:tcPr>
            <w:tcW w:w="1808" w:type="dxa"/>
          </w:tcPr>
          <w:p w14:paraId="5C1797DF" w14:textId="431CF6EE" w:rsidR="2114A498" w:rsidRDefault="2114A498" w:rsidP="2114A498">
            <w:pPr>
              <w:spacing w:line="259" w:lineRule="auto"/>
              <w:rPr>
                <w:rFonts w:eastAsiaTheme="minorEastAsia"/>
                <w:color w:val="000000" w:themeColor="text1"/>
              </w:rPr>
            </w:pPr>
          </w:p>
        </w:tc>
      </w:tr>
      <w:tr w:rsidR="2114A498" w14:paraId="016C8233" w14:textId="77777777" w:rsidTr="5A33CCC6">
        <w:trPr>
          <w:trHeight w:val="300"/>
        </w:trPr>
        <w:tc>
          <w:tcPr>
            <w:tcW w:w="675" w:type="dxa"/>
          </w:tcPr>
          <w:p w14:paraId="7A9213C2" w14:textId="5669B8CE" w:rsidR="4ADDC3C3" w:rsidRDefault="4ADDC3C3" w:rsidP="2114A498">
            <w:pPr>
              <w:spacing w:line="259" w:lineRule="auto"/>
              <w:rPr>
                <w:rFonts w:eastAsiaTheme="minorEastAsia"/>
                <w:color w:val="000000" w:themeColor="text1"/>
              </w:rPr>
            </w:pPr>
            <w:r w:rsidRPr="2114A498">
              <w:rPr>
                <w:rFonts w:eastAsiaTheme="minorEastAsia"/>
                <w:color w:val="000000" w:themeColor="text1"/>
              </w:rPr>
              <w:lastRenderedPageBreak/>
              <w:t>34b</w:t>
            </w:r>
          </w:p>
        </w:tc>
        <w:tc>
          <w:tcPr>
            <w:tcW w:w="6645" w:type="dxa"/>
          </w:tcPr>
          <w:p w14:paraId="081C587D" w14:textId="0F384131"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Deelnemers dienen hierover geïnformeerd te worden en actief toestemming te geven.</w:t>
            </w:r>
          </w:p>
        </w:tc>
        <w:tc>
          <w:tcPr>
            <w:tcW w:w="1808" w:type="dxa"/>
          </w:tcPr>
          <w:p w14:paraId="32792298" w14:textId="710D2A8A" w:rsidR="2114A498" w:rsidRDefault="2114A498" w:rsidP="2114A498">
            <w:pPr>
              <w:spacing w:line="259" w:lineRule="auto"/>
              <w:rPr>
                <w:rFonts w:eastAsiaTheme="minorEastAsia"/>
                <w:color w:val="000000" w:themeColor="text1"/>
              </w:rPr>
            </w:pPr>
          </w:p>
        </w:tc>
      </w:tr>
      <w:tr w:rsidR="2114A498" w14:paraId="23A02768" w14:textId="77777777" w:rsidTr="5A33CCC6">
        <w:trPr>
          <w:trHeight w:val="390"/>
        </w:trPr>
        <w:tc>
          <w:tcPr>
            <w:tcW w:w="9128" w:type="dxa"/>
            <w:gridSpan w:val="3"/>
          </w:tcPr>
          <w:p w14:paraId="3E666826" w14:textId="002B1B4B" w:rsidR="57AAF08B" w:rsidRDefault="57AAF08B" w:rsidP="2114A498">
            <w:pPr>
              <w:spacing w:line="259" w:lineRule="auto"/>
              <w:rPr>
                <w:rFonts w:eastAsiaTheme="minorEastAsia"/>
                <w:color w:val="000000" w:themeColor="text1"/>
              </w:rPr>
            </w:pPr>
            <w:r w:rsidRPr="2114A498">
              <w:rPr>
                <w:rFonts w:eastAsiaTheme="minorEastAsia"/>
                <w:color w:val="000000" w:themeColor="text1"/>
              </w:rPr>
              <w:t>Algemeen project</w:t>
            </w:r>
          </w:p>
        </w:tc>
      </w:tr>
      <w:tr w:rsidR="2114A498" w14:paraId="11C85059" w14:textId="77777777" w:rsidTr="5A33CCC6">
        <w:trPr>
          <w:trHeight w:val="300"/>
        </w:trPr>
        <w:tc>
          <w:tcPr>
            <w:tcW w:w="675" w:type="dxa"/>
          </w:tcPr>
          <w:p w14:paraId="7DE312CA" w14:textId="0B4B4CB9" w:rsidR="57AAF08B" w:rsidRDefault="57AAF08B" w:rsidP="2114A498">
            <w:pPr>
              <w:spacing w:line="259" w:lineRule="auto"/>
              <w:rPr>
                <w:rFonts w:eastAsiaTheme="minorEastAsia"/>
                <w:color w:val="000000" w:themeColor="text1"/>
              </w:rPr>
            </w:pPr>
            <w:r w:rsidRPr="2114A498">
              <w:rPr>
                <w:rFonts w:eastAsiaTheme="minorEastAsia"/>
                <w:color w:val="000000" w:themeColor="text1"/>
              </w:rPr>
              <w:t>35</w:t>
            </w:r>
          </w:p>
        </w:tc>
        <w:tc>
          <w:tcPr>
            <w:tcW w:w="6645" w:type="dxa"/>
          </w:tcPr>
          <w:p w14:paraId="1C8BEC6E" w14:textId="6689978E"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Na de definitieve gunning is er een Implementatieperiode van drie maanden. Gedurende deze Implementatieperiode stelt Dienstverlener de volgende gevraagde documenten binnen één maand op:</w:t>
            </w:r>
          </w:p>
          <w:p w14:paraId="162C70FF" w14:textId="353B1C8D" w:rsidR="2114A498" w:rsidRDefault="2114A498" w:rsidP="2114A498">
            <w:pPr>
              <w:pStyle w:val="Lijstalinea"/>
              <w:numPr>
                <w:ilvl w:val="0"/>
                <w:numId w:val="1"/>
              </w:numPr>
              <w:tabs>
                <w:tab w:val="left" w:pos="397"/>
              </w:tabs>
              <w:spacing w:line="259" w:lineRule="auto"/>
              <w:rPr>
                <w:rFonts w:eastAsiaTheme="minorEastAsia"/>
                <w:color w:val="000000" w:themeColor="text1"/>
              </w:rPr>
            </w:pPr>
            <w:r w:rsidRPr="2114A498">
              <w:rPr>
                <w:rFonts w:eastAsiaTheme="minorEastAsia"/>
                <w:color w:val="000000" w:themeColor="text1"/>
              </w:rPr>
              <w:t>Planning</w:t>
            </w:r>
          </w:p>
          <w:p w14:paraId="025F441C" w14:textId="26EC6705" w:rsidR="2114A498" w:rsidRDefault="2114A498" w:rsidP="2114A498">
            <w:pPr>
              <w:pStyle w:val="Lijstalinea"/>
              <w:numPr>
                <w:ilvl w:val="0"/>
                <w:numId w:val="1"/>
              </w:numPr>
              <w:tabs>
                <w:tab w:val="left" w:pos="397"/>
              </w:tabs>
              <w:spacing w:line="259" w:lineRule="auto"/>
              <w:rPr>
                <w:rFonts w:eastAsiaTheme="minorEastAsia"/>
                <w:color w:val="000000" w:themeColor="text1"/>
              </w:rPr>
            </w:pPr>
            <w:r w:rsidRPr="2114A498">
              <w:rPr>
                <w:rFonts w:eastAsiaTheme="minorEastAsia"/>
                <w:color w:val="000000" w:themeColor="text1"/>
              </w:rPr>
              <w:t>Werkwijze werving</w:t>
            </w:r>
          </w:p>
          <w:p w14:paraId="4BBC37B7" w14:textId="22C257CB" w:rsidR="2114A498" w:rsidRDefault="2114A498" w:rsidP="2114A498">
            <w:pPr>
              <w:pStyle w:val="Lijstalinea"/>
              <w:numPr>
                <w:ilvl w:val="0"/>
                <w:numId w:val="1"/>
              </w:numPr>
              <w:tabs>
                <w:tab w:val="left" w:pos="397"/>
              </w:tabs>
              <w:spacing w:line="259" w:lineRule="auto"/>
              <w:rPr>
                <w:rFonts w:eastAsiaTheme="minorEastAsia"/>
                <w:color w:val="000000" w:themeColor="text1"/>
              </w:rPr>
            </w:pPr>
            <w:proofErr w:type="spellStart"/>
            <w:r w:rsidRPr="2114A498">
              <w:rPr>
                <w:rFonts w:eastAsiaTheme="minorEastAsia"/>
                <w:color w:val="000000" w:themeColor="text1"/>
              </w:rPr>
              <w:t>Pseudonimiseringsprotocol</w:t>
            </w:r>
            <w:proofErr w:type="spellEnd"/>
          </w:p>
          <w:p w14:paraId="263E8416" w14:textId="50F72236" w:rsidR="2114A498" w:rsidRDefault="2114A498" w:rsidP="2114A498">
            <w:pPr>
              <w:pStyle w:val="Lijstalinea"/>
              <w:numPr>
                <w:ilvl w:val="0"/>
                <w:numId w:val="1"/>
              </w:numPr>
              <w:tabs>
                <w:tab w:val="left" w:pos="397"/>
              </w:tabs>
              <w:spacing w:line="259" w:lineRule="auto"/>
              <w:rPr>
                <w:rFonts w:eastAsiaTheme="minorEastAsia"/>
                <w:color w:val="000000" w:themeColor="text1"/>
              </w:rPr>
            </w:pPr>
            <w:r w:rsidRPr="2114A498">
              <w:rPr>
                <w:rFonts w:eastAsiaTheme="minorEastAsia"/>
                <w:color w:val="000000" w:themeColor="text1"/>
              </w:rPr>
              <w:t>Valideringsprotocol</w:t>
            </w:r>
          </w:p>
          <w:p w14:paraId="0DDACF05" w14:textId="0461F50B" w:rsidR="2114A498" w:rsidRDefault="2114A498" w:rsidP="2114A498">
            <w:pPr>
              <w:pStyle w:val="Lijstalinea"/>
              <w:numPr>
                <w:ilvl w:val="0"/>
                <w:numId w:val="1"/>
              </w:numPr>
              <w:tabs>
                <w:tab w:val="left" w:pos="397"/>
              </w:tabs>
              <w:spacing w:line="259" w:lineRule="auto"/>
              <w:rPr>
                <w:rFonts w:eastAsiaTheme="minorEastAsia"/>
                <w:color w:val="000000" w:themeColor="text1"/>
              </w:rPr>
            </w:pPr>
            <w:r w:rsidRPr="2114A498">
              <w:rPr>
                <w:rFonts w:eastAsiaTheme="minorEastAsia"/>
                <w:color w:val="000000" w:themeColor="text1"/>
              </w:rPr>
              <w:t>Beschrijving koppeling netwerk</w:t>
            </w:r>
          </w:p>
          <w:p w14:paraId="020BD81A" w14:textId="102D0AD4" w:rsidR="2114A498" w:rsidRDefault="2114A498" w:rsidP="2114A498">
            <w:pPr>
              <w:pStyle w:val="Lijstalinea"/>
              <w:numPr>
                <w:ilvl w:val="0"/>
                <w:numId w:val="1"/>
              </w:numPr>
              <w:tabs>
                <w:tab w:val="left" w:pos="397"/>
              </w:tabs>
              <w:spacing w:line="259" w:lineRule="auto"/>
              <w:rPr>
                <w:rFonts w:eastAsiaTheme="minorEastAsia"/>
                <w:color w:val="000000" w:themeColor="text1"/>
              </w:rPr>
            </w:pPr>
            <w:r w:rsidRPr="2114A498">
              <w:rPr>
                <w:rFonts w:eastAsiaTheme="minorEastAsia"/>
                <w:color w:val="000000" w:themeColor="text1"/>
              </w:rPr>
              <w:t>Privacyverklaring</w:t>
            </w:r>
          </w:p>
          <w:p w14:paraId="64E1584A" w14:textId="78F57214" w:rsidR="2114A498" w:rsidRDefault="2114A498" w:rsidP="2114A498">
            <w:pPr>
              <w:pStyle w:val="Lijstalinea"/>
              <w:numPr>
                <w:ilvl w:val="0"/>
                <w:numId w:val="1"/>
              </w:numPr>
              <w:tabs>
                <w:tab w:val="left" w:pos="397"/>
              </w:tabs>
              <w:spacing w:line="259" w:lineRule="auto"/>
              <w:rPr>
                <w:rFonts w:eastAsiaTheme="minorEastAsia"/>
                <w:color w:val="000000" w:themeColor="text1"/>
              </w:rPr>
            </w:pPr>
            <w:proofErr w:type="spellStart"/>
            <w:r w:rsidRPr="2114A498">
              <w:rPr>
                <w:rFonts w:eastAsiaTheme="minorEastAsia"/>
                <w:color w:val="000000" w:themeColor="text1"/>
              </w:rPr>
              <w:t>Opt</w:t>
            </w:r>
            <w:proofErr w:type="spellEnd"/>
            <w:r w:rsidRPr="2114A498">
              <w:rPr>
                <w:rFonts w:eastAsiaTheme="minorEastAsia"/>
                <w:color w:val="000000" w:themeColor="text1"/>
              </w:rPr>
              <w:t>-in</w:t>
            </w:r>
          </w:p>
          <w:p w14:paraId="33B1B0EB" w14:textId="228ABB53" w:rsidR="2114A498" w:rsidRDefault="2114A498" w:rsidP="2114A498">
            <w:pPr>
              <w:pStyle w:val="Lijstalinea"/>
              <w:numPr>
                <w:ilvl w:val="0"/>
                <w:numId w:val="1"/>
              </w:numPr>
              <w:tabs>
                <w:tab w:val="left" w:pos="397"/>
              </w:tabs>
              <w:spacing w:line="259" w:lineRule="auto"/>
              <w:rPr>
                <w:rFonts w:eastAsiaTheme="minorEastAsia"/>
                <w:color w:val="000000" w:themeColor="text1"/>
              </w:rPr>
            </w:pPr>
            <w:proofErr w:type="spellStart"/>
            <w:r w:rsidRPr="2114A498">
              <w:rPr>
                <w:rFonts w:eastAsiaTheme="minorEastAsia"/>
                <w:color w:val="000000" w:themeColor="text1"/>
              </w:rPr>
              <w:t>Privacybeleid</w:t>
            </w:r>
            <w:proofErr w:type="spellEnd"/>
          </w:p>
          <w:p w14:paraId="35B80267" w14:textId="690908BF" w:rsidR="2114A498" w:rsidRDefault="2114A498" w:rsidP="2114A498">
            <w:pPr>
              <w:tabs>
                <w:tab w:val="left" w:pos="397"/>
              </w:tabs>
              <w:spacing w:line="259" w:lineRule="auto"/>
              <w:rPr>
                <w:rFonts w:eastAsiaTheme="minorEastAsia"/>
                <w:color w:val="000000" w:themeColor="text1"/>
              </w:rPr>
            </w:pPr>
          </w:p>
          <w:p w14:paraId="055A0E8C" w14:textId="2EFC73B0" w:rsidR="2114A498" w:rsidRDefault="2114A498" w:rsidP="3A821CAD">
            <w:pPr>
              <w:tabs>
                <w:tab w:val="left" w:pos="397"/>
              </w:tabs>
              <w:spacing w:line="259" w:lineRule="auto"/>
              <w:rPr>
                <w:rFonts w:eastAsiaTheme="minorEastAsia"/>
                <w:color w:val="000000" w:themeColor="text1"/>
              </w:rPr>
            </w:pPr>
            <w:r w:rsidRPr="3A821CAD">
              <w:rPr>
                <w:rFonts w:eastAsiaTheme="minorEastAsia"/>
                <w:color w:val="000000" w:themeColor="text1"/>
              </w:rPr>
              <w:t>Daarnaast geeft de Dienstverlener medewerking aan het opstellen van een</w:t>
            </w:r>
            <w:r w:rsidR="20CB930A" w:rsidRPr="3A821CAD">
              <w:rPr>
                <w:rFonts w:eastAsiaTheme="minorEastAsia"/>
                <w:color w:val="000000" w:themeColor="text1"/>
              </w:rPr>
              <w:t xml:space="preserve"> </w:t>
            </w:r>
            <w:r w:rsidR="20CB930A" w:rsidRPr="3A821CAD">
              <w:rPr>
                <w:rFonts w:ascii="Calibri" w:eastAsia="Calibri" w:hAnsi="Calibri" w:cs="Calibri"/>
                <w:color w:val="000000" w:themeColor="text1"/>
              </w:rPr>
              <w:t xml:space="preserve">Data </w:t>
            </w:r>
            <w:proofErr w:type="spellStart"/>
            <w:r w:rsidR="20CB930A" w:rsidRPr="3A821CAD">
              <w:rPr>
                <w:rFonts w:ascii="Calibri" w:eastAsia="Calibri" w:hAnsi="Calibri" w:cs="Calibri"/>
                <w:color w:val="000000" w:themeColor="text1"/>
              </w:rPr>
              <w:t>protection</w:t>
            </w:r>
            <w:proofErr w:type="spellEnd"/>
            <w:r w:rsidR="20CB930A" w:rsidRPr="3A821CAD">
              <w:rPr>
                <w:rFonts w:ascii="Calibri" w:eastAsia="Calibri" w:hAnsi="Calibri" w:cs="Calibri"/>
                <w:color w:val="000000" w:themeColor="text1"/>
              </w:rPr>
              <w:t xml:space="preserve"> impact assessment</w:t>
            </w:r>
            <w:r w:rsidRPr="3A821CAD">
              <w:rPr>
                <w:rFonts w:eastAsiaTheme="minorEastAsia"/>
                <w:color w:val="000000" w:themeColor="text1"/>
              </w:rPr>
              <w:t xml:space="preserve"> </w:t>
            </w:r>
            <w:r w:rsidR="29E499FE" w:rsidRPr="3A821CAD">
              <w:rPr>
                <w:rFonts w:eastAsiaTheme="minorEastAsia"/>
                <w:color w:val="000000" w:themeColor="text1"/>
              </w:rPr>
              <w:t>(</w:t>
            </w:r>
            <w:r w:rsidRPr="3A821CAD">
              <w:rPr>
                <w:rFonts w:eastAsiaTheme="minorEastAsia"/>
                <w:color w:val="000000" w:themeColor="text1"/>
              </w:rPr>
              <w:t>DPIA</w:t>
            </w:r>
            <w:r w:rsidR="4CA8467F" w:rsidRPr="3A821CAD">
              <w:rPr>
                <w:rFonts w:eastAsiaTheme="minorEastAsia"/>
                <w:color w:val="000000" w:themeColor="text1"/>
              </w:rPr>
              <w:t>)</w:t>
            </w:r>
            <w:r w:rsidRPr="3A821CAD">
              <w:rPr>
                <w:rFonts w:eastAsiaTheme="minorEastAsia"/>
                <w:color w:val="000000" w:themeColor="text1"/>
              </w:rPr>
              <w:t xml:space="preserve">. Deze DPIA dient afgerond te zijn voordat de eerste data ingewonnen wordt. </w:t>
            </w:r>
          </w:p>
          <w:p w14:paraId="512A20D1" w14:textId="66B61B2E"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Na drie maanden dient Opdrachtgever Goedkeuring te geven om het Project verder uit te rollen. De werving van de deelnemers kan eventueel al eerder starten, maar altijd pas na Goedkeuring van de Opdrachtgever.</w:t>
            </w:r>
          </w:p>
        </w:tc>
        <w:tc>
          <w:tcPr>
            <w:tcW w:w="1808" w:type="dxa"/>
          </w:tcPr>
          <w:p w14:paraId="2942D6A9" w14:textId="74CC38CB" w:rsidR="2114A498" w:rsidRDefault="2114A498" w:rsidP="2114A498">
            <w:pPr>
              <w:spacing w:line="259" w:lineRule="auto"/>
              <w:rPr>
                <w:rFonts w:eastAsiaTheme="minorEastAsia"/>
                <w:color w:val="000000" w:themeColor="text1"/>
              </w:rPr>
            </w:pPr>
          </w:p>
        </w:tc>
      </w:tr>
      <w:tr w:rsidR="2114A498" w14:paraId="1A00F3AA" w14:textId="77777777" w:rsidTr="5A33CCC6">
        <w:trPr>
          <w:trHeight w:val="300"/>
        </w:trPr>
        <w:tc>
          <w:tcPr>
            <w:tcW w:w="675" w:type="dxa"/>
          </w:tcPr>
          <w:p w14:paraId="640EF98C" w14:textId="03349C7A" w:rsidR="57AAF08B" w:rsidRDefault="57AAF08B" w:rsidP="2114A498">
            <w:pPr>
              <w:spacing w:line="259" w:lineRule="auto"/>
              <w:rPr>
                <w:rFonts w:eastAsiaTheme="minorEastAsia"/>
                <w:color w:val="000000" w:themeColor="text1"/>
              </w:rPr>
            </w:pPr>
            <w:r w:rsidRPr="2114A498">
              <w:rPr>
                <w:rFonts w:eastAsiaTheme="minorEastAsia"/>
                <w:color w:val="000000" w:themeColor="text1"/>
              </w:rPr>
              <w:t>36</w:t>
            </w:r>
          </w:p>
        </w:tc>
        <w:tc>
          <w:tcPr>
            <w:tcW w:w="6645" w:type="dxa"/>
          </w:tcPr>
          <w:p w14:paraId="0752EF0A" w14:textId="0ACAE44F"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Vanuit de Dienstverlener dienen minimaal twee aanspreekpunten beschikbaar te zijn via de telefoon die op werkdagen binnen 24 uur reageren. Het gaat om de projectmanager en een datamanager. Bij ziekte en/of verlof dienen er vanuit de Dienstverlener vervangers doorgegeven te worden aan de Opdrachtgever.</w:t>
            </w:r>
          </w:p>
        </w:tc>
        <w:tc>
          <w:tcPr>
            <w:tcW w:w="1808" w:type="dxa"/>
          </w:tcPr>
          <w:p w14:paraId="066A8A11" w14:textId="0B3FFAE3" w:rsidR="2114A498" w:rsidRDefault="2114A498" w:rsidP="2114A498">
            <w:pPr>
              <w:spacing w:line="259" w:lineRule="auto"/>
              <w:rPr>
                <w:rFonts w:eastAsiaTheme="minorEastAsia"/>
                <w:color w:val="000000" w:themeColor="text1"/>
              </w:rPr>
            </w:pPr>
          </w:p>
        </w:tc>
      </w:tr>
      <w:tr w:rsidR="2114A498" w14:paraId="3E990FE6" w14:textId="77777777" w:rsidTr="5A33CCC6">
        <w:trPr>
          <w:trHeight w:val="300"/>
        </w:trPr>
        <w:tc>
          <w:tcPr>
            <w:tcW w:w="675" w:type="dxa"/>
          </w:tcPr>
          <w:p w14:paraId="6F93AE69" w14:textId="74F8D1D6" w:rsidR="57AAF08B" w:rsidRDefault="57AAF08B" w:rsidP="2114A498">
            <w:pPr>
              <w:spacing w:line="259" w:lineRule="auto"/>
              <w:rPr>
                <w:rFonts w:eastAsiaTheme="minorEastAsia"/>
                <w:color w:val="000000" w:themeColor="text1"/>
              </w:rPr>
            </w:pPr>
            <w:r w:rsidRPr="2114A498">
              <w:rPr>
                <w:rFonts w:eastAsiaTheme="minorEastAsia"/>
                <w:color w:val="000000" w:themeColor="text1"/>
              </w:rPr>
              <w:t>37</w:t>
            </w:r>
          </w:p>
        </w:tc>
        <w:tc>
          <w:tcPr>
            <w:tcW w:w="6645" w:type="dxa"/>
          </w:tcPr>
          <w:p w14:paraId="56F94083" w14:textId="2C4CAB5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Dienstverlener zorgt voor een vast aanspreekpunt gedurende de Looptijd. </w:t>
            </w:r>
          </w:p>
        </w:tc>
        <w:tc>
          <w:tcPr>
            <w:tcW w:w="1808" w:type="dxa"/>
          </w:tcPr>
          <w:p w14:paraId="40AF1963" w14:textId="4D26E6FD" w:rsidR="2114A498" w:rsidRDefault="2114A498" w:rsidP="2114A498">
            <w:pPr>
              <w:spacing w:line="259" w:lineRule="auto"/>
              <w:rPr>
                <w:rFonts w:eastAsiaTheme="minorEastAsia"/>
                <w:color w:val="000000" w:themeColor="text1"/>
              </w:rPr>
            </w:pPr>
          </w:p>
        </w:tc>
      </w:tr>
      <w:tr w:rsidR="2114A498" w14:paraId="2DBAE4E4" w14:textId="77777777" w:rsidTr="5A33CCC6">
        <w:trPr>
          <w:trHeight w:val="300"/>
        </w:trPr>
        <w:tc>
          <w:tcPr>
            <w:tcW w:w="675" w:type="dxa"/>
          </w:tcPr>
          <w:p w14:paraId="3A4E67B6" w14:textId="600555DE" w:rsidR="57AAF08B" w:rsidRDefault="57AAF08B" w:rsidP="2114A498">
            <w:pPr>
              <w:spacing w:line="259" w:lineRule="auto"/>
              <w:rPr>
                <w:rFonts w:eastAsiaTheme="minorEastAsia"/>
                <w:color w:val="000000" w:themeColor="text1"/>
              </w:rPr>
            </w:pPr>
            <w:r w:rsidRPr="2114A498">
              <w:rPr>
                <w:rFonts w:eastAsiaTheme="minorEastAsia"/>
                <w:color w:val="000000" w:themeColor="text1"/>
              </w:rPr>
              <w:t>38</w:t>
            </w:r>
          </w:p>
        </w:tc>
        <w:tc>
          <w:tcPr>
            <w:tcW w:w="6645" w:type="dxa"/>
          </w:tcPr>
          <w:p w14:paraId="7D30A35C" w14:textId="0674E088"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Vanuit de Dienstverlener dient er minimaal één e-mailaccount beschikbaar te zijn voor melding van problemen en/of vragen. Op werkdagen dient binnen 24 uur een inhoudelijke reactie te zijn gegeven door de Opdrachtgever.</w:t>
            </w:r>
          </w:p>
        </w:tc>
        <w:tc>
          <w:tcPr>
            <w:tcW w:w="1808" w:type="dxa"/>
          </w:tcPr>
          <w:p w14:paraId="701E36FD" w14:textId="223DEEA5" w:rsidR="2114A498" w:rsidRDefault="2114A498" w:rsidP="2114A498">
            <w:pPr>
              <w:spacing w:line="259" w:lineRule="auto"/>
              <w:rPr>
                <w:rFonts w:eastAsiaTheme="minorEastAsia"/>
                <w:color w:val="000000" w:themeColor="text1"/>
              </w:rPr>
            </w:pPr>
          </w:p>
        </w:tc>
      </w:tr>
      <w:tr w:rsidR="2114A498" w14:paraId="3EA668B5" w14:textId="77777777" w:rsidTr="5A33CCC6">
        <w:trPr>
          <w:trHeight w:val="300"/>
        </w:trPr>
        <w:tc>
          <w:tcPr>
            <w:tcW w:w="675" w:type="dxa"/>
          </w:tcPr>
          <w:p w14:paraId="0EF2C9B6" w14:textId="1857F6DB" w:rsidR="57AAF08B" w:rsidRDefault="57AAF08B" w:rsidP="2114A498">
            <w:pPr>
              <w:spacing w:line="259" w:lineRule="auto"/>
              <w:rPr>
                <w:rFonts w:eastAsiaTheme="minorEastAsia"/>
                <w:color w:val="000000" w:themeColor="text1"/>
              </w:rPr>
            </w:pPr>
            <w:r w:rsidRPr="2114A498">
              <w:rPr>
                <w:rFonts w:eastAsiaTheme="minorEastAsia"/>
                <w:color w:val="000000" w:themeColor="text1"/>
              </w:rPr>
              <w:t>39</w:t>
            </w:r>
          </w:p>
        </w:tc>
        <w:tc>
          <w:tcPr>
            <w:tcW w:w="6645" w:type="dxa"/>
          </w:tcPr>
          <w:p w14:paraId="20416879" w14:textId="280E59B6"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Bij de start van het Project dient Dienstverlener een planning op te stellen met daarbij in ieder geval de volgende mijlpalen:</w:t>
            </w:r>
          </w:p>
          <w:p w14:paraId="58B3DA9A" w14:textId="2D9D7558" w:rsidR="2114A498" w:rsidRDefault="2114A498" w:rsidP="2114A498">
            <w:pPr>
              <w:pStyle w:val="Lijstalinea"/>
              <w:numPr>
                <w:ilvl w:val="0"/>
                <w:numId w:val="2"/>
              </w:numPr>
              <w:tabs>
                <w:tab w:val="left" w:pos="397"/>
              </w:tabs>
              <w:spacing w:line="259" w:lineRule="auto"/>
              <w:rPr>
                <w:rFonts w:eastAsiaTheme="minorEastAsia"/>
                <w:color w:val="000000" w:themeColor="text1"/>
              </w:rPr>
            </w:pPr>
            <w:r w:rsidRPr="2114A498">
              <w:rPr>
                <w:rFonts w:eastAsiaTheme="minorEastAsia"/>
                <w:color w:val="000000" w:themeColor="text1"/>
              </w:rPr>
              <w:t>Start werving Deelnemers</w:t>
            </w:r>
          </w:p>
          <w:p w14:paraId="49B15716" w14:textId="4131D7FD" w:rsidR="2114A498" w:rsidRDefault="2114A498" w:rsidP="2114A498">
            <w:pPr>
              <w:pStyle w:val="Lijstalinea"/>
              <w:numPr>
                <w:ilvl w:val="0"/>
                <w:numId w:val="2"/>
              </w:numPr>
              <w:tabs>
                <w:tab w:val="left" w:pos="397"/>
              </w:tabs>
              <w:spacing w:line="259" w:lineRule="auto"/>
              <w:rPr>
                <w:rFonts w:eastAsiaTheme="minorEastAsia"/>
                <w:color w:val="000000" w:themeColor="text1"/>
              </w:rPr>
            </w:pPr>
            <w:r w:rsidRPr="2114A498">
              <w:rPr>
                <w:rFonts w:eastAsiaTheme="minorEastAsia"/>
                <w:color w:val="000000" w:themeColor="text1"/>
              </w:rPr>
              <w:t>Eerste datalevering (</w:t>
            </w:r>
            <w:proofErr w:type="spellStart"/>
            <w:r w:rsidRPr="2114A498">
              <w:rPr>
                <w:rFonts w:eastAsiaTheme="minorEastAsia"/>
                <w:color w:val="000000" w:themeColor="text1"/>
              </w:rPr>
              <w:t>Gepseudonimiseerde</w:t>
            </w:r>
            <w:proofErr w:type="spellEnd"/>
            <w:r w:rsidRPr="2114A498">
              <w:rPr>
                <w:rFonts w:eastAsiaTheme="minorEastAsia"/>
                <w:color w:val="000000" w:themeColor="text1"/>
              </w:rPr>
              <w:t xml:space="preserve"> data)</w:t>
            </w:r>
          </w:p>
          <w:p w14:paraId="5A8AFABE" w14:textId="3DDD71CF" w:rsidR="2114A498" w:rsidRDefault="2114A498" w:rsidP="2114A498">
            <w:pPr>
              <w:pStyle w:val="Lijstalinea"/>
              <w:numPr>
                <w:ilvl w:val="0"/>
                <w:numId w:val="2"/>
              </w:numPr>
              <w:tabs>
                <w:tab w:val="left" w:pos="397"/>
              </w:tabs>
              <w:spacing w:line="259" w:lineRule="auto"/>
              <w:rPr>
                <w:rFonts w:eastAsiaTheme="minorEastAsia"/>
                <w:color w:val="000000" w:themeColor="text1"/>
              </w:rPr>
            </w:pPr>
            <w:r w:rsidRPr="2114A498">
              <w:rPr>
                <w:rFonts w:eastAsiaTheme="minorEastAsia"/>
                <w:color w:val="000000" w:themeColor="text1"/>
              </w:rPr>
              <w:t>Eerste versie dashboard</w:t>
            </w:r>
          </w:p>
          <w:p w14:paraId="3F5A11AF" w14:textId="54C0C5D7"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De planning dient uiterlijk binnen 2 weken na opdrachtverlening opgeleverd te worden.</w:t>
            </w:r>
          </w:p>
        </w:tc>
        <w:tc>
          <w:tcPr>
            <w:tcW w:w="1808" w:type="dxa"/>
          </w:tcPr>
          <w:p w14:paraId="64138205" w14:textId="69192A38" w:rsidR="2114A498" w:rsidRDefault="2114A498" w:rsidP="2114A498">
            <w:pPr>
              <w:spacing w:line="259" w:lineRule="auto"/>
              <w:rPr>
                <w:rFonts w:eastAsiaTheme="minorEastAsia"/>
                <w:color w:val="000000" w:themeColor="text1"/>
              </w:rPr>
            </w:pPr>
          </w:p>
        </w:tc>
      </w:tr>
      <w:tr w:rsidR="2114A498" w14:paraId="0A03855C" w14:textId="77777777" w:rsidTr="5A33CCC6">
        <w:trPr>
          <w:trHeight w:val="300"/>
        </w:trPr>
        <w:tc>
          <w:tcPr>
            <w:tcW w:w="675" w:type="dxa"/>
          </w:tcPr>
          <w:p w14:paraId="4EF7367F" w14:textId="203A1ED4" w:rsidR="57AAF08B" w:rsidRDefault="57AAF08B" w:rsidP="2114A498">
            <w:pPr>
              <w:spacing w:line="259" w:lineRule="auto"/>
              <w:rPr>
                <w:rFonts w:eastAsiaTheme="minorEastAsia"/>
                <w:color w:val="000000" w:themeColor="text1"/>
              </w:rPr>
            </w:pPr>
            <w:r w:rsidRPr="2114A498">
              <w:rPr>
                <w:rFonts w:eastAsiaTheme="minorEastAsia"/>
                <w:color w:val="000000" w:themeColor="text1"/>
              </w:rPr>
              <w:t>40</w:t>
            </w:r>
          </w:p>
        </w:tc>
        <w:tc>
          <w:tcPr>
            <w:tcW w:w="6645" w:type="dxa"/>
          </w:tcPr>
          <w:p w14:paraId="0E0418DA" w14:textId="6B8E4F0D"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Per mijlpaal gelden de volgende oplevertermijnen:</w:t>
            </w:r>
          </w:p>
          <w:p w14:paraId="06534B95" w14:textId="7787A11B" w:rsidR="2114A498" w:rsidRDefault="2114A498" w:rsidP="2114A498">
            <w:pPr>
              <w:pStyle w:val="Lijstalinea"/>
              <w:numPr>
                <w:ilvl w:val="0"/>
                <w:numId w:val="3"/>
              </w:numPr>
              <w:tabs>
                <w:tab w:val="left" w:pos="397"/>
              </w:tabs>
              <w:spacing w:line="259" w:lineRule="auto"/>
              <w:rPr>
                <w:rFonts w:eastAsiaTheme="minorEastAsia"/>
                <w:color w:val="000000" w:themeColor="text1"/>
              </w:rPr>
            </w:pPr>
            <w:r w:rsidRPr="2114A498">
              <w:rPr>
                <w:rFonts w:eastAsiaTheme="minorEastAsia"/>
                <w:color w:val="000000" w:themeColor="text1"/>
              </w:rPr>
              <w:t>Start werving Deelnemers: 3 maanden</w:t>
            </w:r>
          </w:p>
          <w:p w14:paraId="4F2393E2" w14:textId="6FF71CA4" w:rsidR="2114A498" w:rsidRDefault="2114A498" w:rsidP="2114A498">
            <w:pPr>
              <w:pStyle w:val="Lijstalinea"/>
              <w:numPr>
                <w:ilvl w:val="0"/>
                <w:numId w:val="3"/>
              </w:numPr>
              <w:tabs>
                <w:tab w:val="left" w:pos="397"/>
              </w:tabs>
              <w:spacing w:line="259" w:lineRule="auto"/>
              <w:rPr>
                <w:rFonts w:eastAsiaTheme="minorEastAsia"/>
                <w:color w:val="000000" w:themeColor="text1"/>
              </w:rPr>
            </w:pPr>
            <w:r w:rsidRPr="2114A498">
              <w:rPr>
                <w:rFonts w:eastAsiaTheme="minorEastAsia"/>
                <w:color w:val="000000" w:themeColor="text1"/>
              </w:rPr>
              <w:t>Eerste datalevering: 4 maanden</w:t>
            </w:r>
          </w:p>
          <w:p w14:paraId="37C91AAD" w14:textId="308753F5" w:rsidR="2114A498" w:rsidRDefault="2114A498" w:rsidP="2114A498">
            <w:pPr>
              <w:pStyle w:val="Lijstalinea"/>
              <w:numPr>
                <w:ilvl w:val="0"/>
                <w:numId w:val="3"/>
              </w:numPr>
              <w:tabs>
                <w:tab w:val="left" w:pos="397"/>
              </w:tabs>
              <w:spacing w:line="259" w:lineRule="auto"/>
              <w:rPr>
                <w:rFonts w:eastAsiaTheme="minorEastAsia"/>
                <w:color w:val="000000" w:themeColor="text1"/>
              </w:rPr>
            </w:pPr>
            <w:r w:rsidRPr="2114A498">
              <w:rPr>
                <w:rFonts w:eastAsiaTheme="minorEastAsia"/>
                <w:color w:val="000000" w:themeColor="text1"/>
              </w:rPr>
              <w:t>Eerste versie dashboard: 5 maanden</w:t>
            </w:r>
          </w:p>
          <w:p w14:paraId="44213438" w14:textId="2AA83953" w:rsidR="2114A498" w:rsidRDefault="2114A498" w:rsidP="2114A498">
            <w:pPr>
              <w:tabs>
                <w:tab w:val="left" w:pos="397"/>
              </w:tabs>
              <w:spacing w:line="259" w:lineRule="auto"/>
              <w:rPr>
                <w:rFonts w:eastAsiaTheme="minorEastAsia"/>
                <w:color w:val="000000" w:themeColor="text1"/>
              </w:rPr>
            </w:pPr>
            <w:r w:rsidRPr="2114A498">
              <w:rPr>
                <w:rFonts w:eastAsiaTheme="minorEastAsia"/>
                <w:color w:val="000000" w:themeColor="text1"/>
              </w:rPr>
              <w:t>Per werkdag dat Dienstverlener de betreffende mijlpaal later oplevert volgt een boete van 2000 euro.</w:t>
            </w:r>
          </w:p>
        </w:tc>
        <w:tc>
          <w:tcPr>
            <w:tcW w:w="1808" w:type="dxa"/>
          </w:tcPr>
          <w:p w14:paraId="406A30AF" w14:textId="440B7F22" w:rsidR="2114A498" w:rsidRDefault="2114A498" w:rsidP="2114A498">
            <w:pPr>
              <w:spacing w:line="259" w:lineRule="auto"/>
              <w:rPr>
                <w:rFonts w:eastAsiaTheme="minorEastAsia"/>
                <w:color w:val="000000" w:themeColor="text1"/>
              </w:rPr>
            </w:pPr>
          </w:p>
        </w:tc>
      </w:tr>
    </w:tbl>
    <w:p w14:paraId="77DA6E61" w14:textId="2C5171B2" w:rsidR="6AFC3FE9" w:rsidRDefault="6AFC3FE9" w:rsidP="6AFC3FE9"/>
    <w:sectPr w:rsidR="6AFC3F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670C"/>
    <w:multiLevelType w:val="hybridMultilevel"/>
    <w:tmpl w:val="025CD794"/>
    <w:lvl w:ilvl="0" w:tplc="DF16FB90">
      <w:start w:val="1"/>
      <w:numFmt w:val="bullet"/>
      <w:lvlText w:val="-"/>
      <w:lvlJc w:val="left"/>
      <w:pPr>
        <w:ind w:left="720" w:hanging="360"/>
      </w:pPr>
      <w:rPr>
        <w:rFonts w:ascii="Calibri" w:hAnsi="Calibri" w:hint="default"/>
      </w:rPr>
    </w:lvl>
    <w:lvl w:ilvl="1" w:tplc="5A0AB058">
      <w:start w:val="1"/>
      <w:numFmt w:val="bullet"/>
      <w:lvlText w:val="o"/>
      <w:lvlJc w:val="left"/>
      <w:pPr>
        <w:ind w:left="1440" w:hanging="360"/>
      </w:pPr>
      <w:rPr>
        <w:rFonts w:ascii="Courier New" w:hAnsi="Courier New" w:hint="default"/>
      </w:rPr>
    </w:lvl>
    <w:lvl w:ilvl="2" w:tplc="98C8C3B4">
      <w:start w:val="1"/>
      <w:numFmt w:val="bullet"/>
      <w:lvlText w:val=""/>
      <w:lvlJc w:val="left"/>
      <w:pPr>
        <w:ind w:left="2160" w:hanging="360"/>
      </w:pPr>
      <w:rPr>
        <w:rFonts w:ascii="Wingdings" w:hAnsi="Wingdings" w:hint="default"/>
      </w:rPr>
    </w:lvl>
    <w:lvl w:ilvl="3" w:tplc="6FD01A7C">
      <w:start w:val="1"/>
      <w:numFmt w:val="bullet"/>
      <w:lvlText w:val=""/>
      <w:lvlJc w:val="left"/>
      <w:pPr>
        <w:ind w:left="2880" w:hanging="360"/>
      </w:pPr>
      <w:rPr>
        <w:rFonts w:ascii="Symbol" w:hAnsi="Symbol" w:hint="default"/>
      </w:rPr>
    </w:lvl>
    <w:lvl w:ilvl="4" w:tplc="8E0A907C">
      <w:start w:val="1"/>
      <w:numFmt w:val="bullet"/>
      <w:lvlText w:val="o"/>
      <w:lvlJc w:val="left"/>
      <w:pPr>
        <w:ind w:left="3600" w:hanging="360"/>
      </w:pPr>
      <w:rPr>
        <w:rFonts w:ascii="Courier New" w:hAnsi="Courier New" w:hint="default"/>
      </w:rPr>
    </w:lvl>
    <w:lvl w:ilvl="5" w:tplc="53983DF6">
      <w:start w:val="1"/>
      <w:numFmt w:val="bullet"/>
      <w:lvlText w:val=""/>
      <w:lvlJc w:val="left"/>
      <w:pPr>
        <w:ind w:left="4320" w:hanging="360"/>
      </w:pPr>
      <w:rPr>
        <w:rFonts w:ascii="Wingdings" w:hAnsi="Wingdings" w:hint="default"/>
      </w:rPr>
    </w:lvl>
    <w:lvl w:ilvl="6" w:tplc="90745BD8">
      <w:start w:val="1"/>
      <w:numFmt w:val="bullet"/>
      <w:lvlText w:val=""/>
      <w:lvlJc w:val="left"/>
      <w:pPr>
        <w:ind w:left="5040" w:hanging="360"/>
      </w:pPr>
      <w:rPr>
        <w:rFonts w:ascii="Symbol" w:hAnsi="Symbol" w:hint="default"/>
      </w:rPr>
    </w:lvl>
    <w:lvl w:ilvl="7" w:tplc="D8524E14">
      <w:start w:val="1"/>
      <w:numFmt w:val="bullet"/>
      <w:lvlText w:val="o"/>
      <w:lvlJc w:val="left"/>
      <w:pPr>
        <w:ind w:left="5760" w:hanging="360"/>
      </w:pPr>
      <w:rPr>
        <w:rFonts w:ascii="Courier New" w:hAnsi="Courier New" w:hint="default"/>
      </w:rPr>
    </w:lvl>
    <w:lvl w:ilvl="8" w:tplc="BB960702">
      <w:start w:val="1"/>
      <w:numFmt w:val="bullet"/>
      <w:lvlText w:val=""/>
      <w:lvlJc w:val="left"/>
      <w:pPr>
        <w:ind w:left="6480" w:hanging="360"/>
      </w:pPr>
      <w:rPr>
        <w:rFonts w:ascii="Wingdings" w:hAnsi="Wingdings" w:hint="default"/>
      </w:rPr>
    </w:lvl>
  </w:abstractNum>
  <w:abstractNum w:abstractNumId="1" w15:restartNumberingAfterBreak="0">
    <w:nsid w:val="099EBA87"/>
    <w:multiLevelType w:val="hybridMultilevel"/>
    <w:tmpl w:val="AC9EA8EA"/>
    <w:lvl w:ilvl="0" w:tplc="94585A32">
      <w:start w:val="1"/>
      <w:numFmt w:val="bullet"/>
      <w:lvlText w:val="-"/>
      <w:lvlJc w:val="left"/>
      <w:pPr>
        <w:ind w:left="720" w:hanging="360"/>
      </w:pPr>
      <w:rPr>
        <w:rFonts w:ascii="Calibri" w:hAnsi="Calibri" w:hint="default"/>
      </w:rPr>
    </w:lvl>
    <w:lvl w:ilvl="1" w:tplc="BD502AAE">
      <w:start w:val="1"/>
      <w:numFmt w:val="bullet"/>
      <w:lvlText w:val="o"/>
      <w:lvlJc w:val="left"/>
      <w:pPr>
        <w:ind w:left="1440" w:hanging="360"/>
      </w:pPr>
      <w:rPr>
        <w:rFonts w:ascii="Courier New" w:hAnsi="Courier New" w:hint="default"/>
      </w:rPr>
    </w:lvl>
    <w:lvl w:ilvl="2" w:tplc="D2CA125A">
      <w:start w:val="1"/>
      <w:numFmt w:val="bullet"/>
      <w:lvlText w:val=""/>
      <w:lvlJc w:val="left"/>
      <w:pPr>
        <w:ind w:left="2160" w:hanging="360"/>
      </w:pPr>
      <w:rPr>
        <w:rFonts w:ascii="Wingdings" w:hAnsi="Wingdings" w:hint="default"/>
      </w:rPr>
    </w:lvl>
    <w:lvl w:ilvl="3" w:tplc="6CF08CBA">
      <w:start w:val="1"/>
      <w:numFmt w:val="bullet"/>
      <w:lvlText w:val=""/>
      <w:lvlJc w:val="left"/>
      <w:pPr>
        <w:ind w:left="2880" w:hanging="360"/>
      </w:pPr>
      <w:rPr>
        <w:rFonts w:ascii="Symbol" w:hAnsi="Symbol" w:hint="default"/>
      </w:rPr>
    </w:lvl>
    <w:lvl w:ilvl="4" w:tplc="33745A2E">
      <w:start w:val="1"/>
      <w:numFmt w:val="bullet"/>
      <w:lvlText w:val="o"/>
      <w:lvlJc w:val="left"/>
      <w:pPr>
        <w:ind w:left="3600" w:hanging="360"/>
      </w:pPr>
      <w:rPr>
        <w:rFonts w:ascii="Courier New" w:hAnsi="Courier New" w:hint="default"/>
      </w:rPr>
    </w:lvl>
    <w:lvl w:ilvl="5" w:tplc="08C27238">
      <w:start w:val="1"/>
      <w:numFmt w:val="bullet"/>
      <w:lvlText w:val=""/>
      <w:lvlJc w:val="left"/>
      <w:pPr>
        <w:ind w:left="4320" w:hanging="360"/>
      </w:pPr>
      <w:rPr>
        <w:rFonts w:ascii="Wingdings" w:hAnsi="Wingdings" w:hint="default"/>
      </w:rPr>
    </w:lvl>
    <w:lvl w:ilvl="6" w:tplc="3A148816">
      <w:start w:val="1"/>
      <w:numFmt w:val="bullet"/>
      <w:lvlText w:val=""/>
      <w:lvlJc w:val="left"/>
      <w:pPr>
        <w:ind w:left="5040" w:hanging="360"/>
      </w:pPr>
      <w:rPr>
        <w:rFonts w:ascii="Symbol" w:hAnsi="Symbol" w:hint="default"/>
      </w:rPr>
    </w:lvl>
    <w:lvl w:ilvl="7" w:tplc="3C7E12FC">
      <w:start w:val="1"/>
      <w:numFmt w:val="bullet"/>
      <w:lvlText w:val="o"/>
      <w:lvlJc w:val="left"/>
      <w:pPr>
        <w:ind w:left="5760" w:hanging="360"/>
      </w:pPr>
      <w:rPr>
        <w:rFonts w:ascii="Courier New" w:hAnsi="Courier New" w:hint="default"/>
      </w:rPr>
    </w:lvl>
    <w:lvl w:ilvl="8" w:tplc="8BBC4F08">
      <w:start w:val="1"/>
      <w:numFmt w:val="bullet"/>
      <w:lvlText w:val=""/>
      <w:lvlJc w:val="left"/>
      <w:pPr>
        <w:ind w:left="6480" w:hanging="360"/>
      </w:pPr>
      <w:rPr>
        <w:rFonts w:ascii="Wingdings" w:hAnsi="Wingdings" w:hint="default"/>
      </w:rPr>
    </w:lvl>
  </w:abstractNum>
  <w:abstractNum w:abstractNumId="2" w15:restartNumberingAfterBreak="0">
    <w:nsid w:val="0B3C52A2"/>
    <w:multiLevelType w:val="hybridMultilevel"/>
    <w:tmpl w:val="F3A6B990"/>
    <w:lvl w:ilvl="0" w:tplc="767E5CF4">
      <w:start w:val="1"/>
      <w:numFmt w:val="bullet"/>
      <w:lvlText w:val=""/>
      <w:lvlJc w:val="left"/>
      <w:pPr>
        <w:ind w:left="720" w:hanging="360"/>
      </w:pPr>
      <w:rPr>
        <w:rFonts w:ascii="Symbol" w:hAnsi="Symbol" w:hint="default"/>
      </w:rPr>
    </w:lvl>
    <w:lvl w:ilvl="1" w:tplc="533A329A">
      <w:start w:val="1"/>
      <w:numFmt w:val="bullet"/>
      <w:lvlText w:val="o"/>
      <w:lvlJc w:val="left"/>
      <w:pPr>
        <w:ind w:left="1440" w:hanging="360"/>
      </w:pPr>
      <w:rPr>
        <w:rFonts w:ascii="Courier New" w:hAnsi="Courier New" w:hint="default"/>
      </w:rPr>
    </w:lvl>
    <w:lvl w:ilvl="2" w:tplc="A2704282">
      <w:start w:val="1"/>
      <w:numFmt w:val="bullet"/>
      <w:lvlText w:val=""/>
      <w:lvlJc w:val="left"/>
      <w:pPr>
        <w:ind w:left="2160" w:hanging="360"/>
      </w:pPr>
      <w:rPr>
        <w:rFonts w:ascii="Wingdings" w:hAnsi="Wingdings" w:hint="default"/>
      </w:rPr>
    </w:lvl>
    <w:lvl w:ilvl="3" w:tplc="D38E912E">
      <w:start w:val="1"/>
      <w:numFmt w:val="bullet"/>
      <w:lvlText w:val=""/>
      <w:lvlJc w:val="left"/>
      <w:pPr>
        <w:ind w:left="2880" w:hanging="360"/>
      </w:pPr>
      <w:rPr>
        <w:rFonts w:ascii="Symbol" w:hAnsi="Symbol" w:hint="default"/>
      </w:rPr>
    </w:lvl>
    <w:lvl w:ilvl="4" w:tplc="163EAADA">
      <w:start w:val="1"/>
      <w:numFmt w:val="bullet"/>
      <w:lvlText w:val="o"/>
      <w:lvlJc w:val="left"/>
      <w:pPr>
        <w:ind w:left="3600" w:hanging="360"/>
      </w:pPr>
      <w:rPr>
        <w:rFonts w:ascii="Courier New" w:hAnsi="Courier New" w:hint="default"/>
      </w:rPr>
    </w:lvl>
    <w:lvl w:ilvl="5" w:tplc="F7C01518">
      <w:start w:val="1"/>
      <w:numFmt w:val="bullet"/>
      <w:lvlText w:val=""/>
      <w:lvlJc w:val="left"/>
      <w:pPr>
        <w:ind w:left="4320" w:hanging="360"/>
      </w:pPr>
      <w:rPr>
        <w:rFonts w:ascii="Wingdings" w:hAnsi="Wingdings" w:hint="default"/>
      </w:rPr>
    </w:lvl>
    <w:lvl w:ilvl="6" w:tplc="BB427166">
      <w:start w:val="1"/>
      <w:numFmt w:val="bullet"/>
      <w:lvlText w:val=""/>
      <w:lvlJc w:val="left"/>
      <w:pPr>
        <w:ind w:left="5040" w:hanging="360"/>
      </w:pPr>
      <w:rPr>
        <w:rFonts w:ascii="Symbol" w:hAnsi="Symbol" w:hint="default"/>
      </w:rPr>
    </w:lvl>
    <w:lvl w:ilvl="7" w:tplc="DD1C0D6E">
      <w:start w:val="1"/>
      <w:numFmt w:val="bullet"/>
      <w:lvlText w:val="o"/>
      <w:lvlJc w:val="left"/>
      <w:pPr>
        <w:ind w:left="5760" w:hanging="360"/>
      </w:pPr>
      <w:rPr>
        <w:rFonts w:ascii="Courier New" w:hAnsi="Courier New" w:hint="default"/>
      </w:rPr>
    </w:lvl>
    <w:lvl w:ilvl="8" w:tplc="936E781C">
      <w:start w:val="1"/>
      <w:numFmt w:val="bullet"/>
      <w:lvlText w:val=""/>
      <w:lvlJc w:val="left"/>
      <w:pPr>
        <w:ind w:left="6480" w:hanging="360"/>
      </w:pPr>
      <w:rPr>
        <w:rFonts w:ascii="Wingdings" w:hAnsi="Wingdings" w:hint="default"/>
      </w:rPr>
    </w:lvl>
  </w:abstractNum>
  <w:abstractNum w:abstractNumId="3" w15:restartNumberingAfterBreak="0">
    <w:nsid w:val="0FB3267F"/>
    <w:multiLevelType w:val="hybridMultilevel"/>
    <w:tmpl w:val="DB144044"/>
    <w:lvl w:ilvl="0" w:tplc="EAA2D764">
      <w:start w:val="1"/>
      <w:numFmt w:val="bullet"/>
      <w:lvlText w:val="-"/>
      <w:lvlJc w:val="left"/>
      <w:pPr>
        <w:ind w:left="720" w:hanging="360"/>
      </w:pPr>
      <w:rPr>
        <w:rFonts w:ascii="Calibri" w:hAnsi="Calibri" w:hint="default"/>
      </w:rPr>
    </w:lvl>
    <w:lvl w:ilvl="1" w:tplc="9C9A2B04">
      <w:start w:val="1"/>
      <w:numFmt w:val="bullet"/>
      <w:lvlText w:val="o"/>
      <w:lvlJc w:val="left"/>
      <w:pPr>
        <w:ind w:left="1440" w:hanging="360"/>
      </w:pPr>
      <w:rPr>
        <w:rFonts w:ascii="Courier New" w:hAnsi="Courier New" w:hint="default"/>
      </w:rPr>
    </w:lvl>
    <w:lvl w:ilvl="2" w:tplc="7CC031AE">
      <w:start w:val="1"/>
      <w:numFmt w:val="bullet"/>
      <w:lvlText w:val=""/>
      <w:lvlJc w:val="left"/>
      <w:pPr>
        <w:ind w:left="2160" w:hanging="360"/>
      </w:pPr>
      <w:rPr>
        <w:rFonts w:ascii="Wingdings" w:hAnsi="Wingdings" w:hint="default"/>
      </w:rPr>
    </w:lvl>
    <w:lvl w:ilvl="3" w:tplc="4934BEB0">
      <w:start w:val="1"/>
      <w:numFmt w:val="bullet"/>
      <w:lvlText w:val=""/>
      <w:lvlJc w:val="left"/>
      <w:pPr>
        <w:ind w:left="2880" w:hanging="360"/>
      </w:pPr>
      <w:rPr>
        <w:rFonts w:ascii="Symbol" w:hAnsi="Symbol" w:hint="default"/>
      </w:rPr>
    </w:lvl>
    <w:lvl w:ilvl="4" w:tplc="EECEE738">
      <w:start w:val="1"/>
      <w:numFmt w:val="bullet"/>
      <w:lvlText w:val="o"/>
      <w:lvlJc w:val="left"/>
      <w:pPr>
        <w:ind w:left="3600" w:hanging="360"/>
      </w:pPr>
      <w:rPr>
        <w:rFonts w:ascii="Courier New" w:hAnsi="Courier New" w:hint="default"/>
      </w:rPr>
    </w:lvl>
    <w:lvl w:ilvl="5" w:tplc="CFAA41BE">
      <w:start w:val="1"/>
      <w:numFmt w:val="bullet"/>
      <w:lvlText w:val=""/>
      <w:lvlJc w:val="left"/>
      <w:pPr>
        <w:ind w:left="4320" w:hanging="360"/>
      </w:pPr>
      <w:rPr>
        <w:rFonts w:ascii="Wingdings" w:hAnsi="Wingdings" w:hint="default"/>
      </w:rPr>
    </w:lvl>
    <w:lvl w:ilvl="6" w:tplc="87704858">
      <w:start w:val="1"/>
      <w:numFmt w:val="bullet"/>
      <w:lvlText w:val=""/>
      <w:lvlJc w:val="left"/>
      <w:pPr>
        <w:ind w:left="5040" w:hanging="360"/>
      </w:pPr>
      <w:rPr>
        <w:rFonts w:ascii="Symbol" w:hAnsi="Symbol" w:hint="default"/>
      </w:rPr>
    </w:lvl>
    <w:lvl w:ilvl="7" w:tplc="CD4A4444">
      <w:start w:val="1"/>
      <w:numFmt w:val="bullet"/>
      <w:lvlText w:val="o"/>
      <w:lvlJc w:val="left"/>
      <w:pPr>
        <w:ind w:left="5760" w:hanging="360"/>
      </w:pPr>
      <w:rPr>
        <w:rFonts w:ascii="Courier New" w:hAnsi="Courier New" w:hint="default"/>
      </w:rPr>
    </w:lvl>
    <w:lvl w:ilvl="8" w:tplc="727C7A5A">
      <w:start w:val="1"/>
      <w:numFmt w:val="bullet"/>
      <w:lvlText w:val=""/>
      <w:lvlJc w:val="left"/>
      <w:pPr>
        <w:ind w:left="6480" w:hanging="360"/>
      </w:pPr>
      <w:rPr>
        <w:rFonts w:ascii="Wingdings" w:hAnsi="Wingdings" w:hint="default"/>
      </w:rPr>
    </w:lvl>
  </w:abstractNum>
  <w:abstractNum w:abstractNumId="4" w15:restartNumberingAfterBreak="0">
    <w:nsid w:val="109DF94D"/>
    <w:multiLevelType w:val="hybridMultilevel"/>
    <w:tmpl w:val="0820163E"/>
    <w:lvl w:ilvl="0" w:tplc="969ED2C8">
      <w:start w:val="1"/>
      <w:numFmt w:val="bullet"/>
      <w:lvlText w:val="-"/>
      <w:lvlJc w:val="left"/>
      <w:pPr>
        <w:ind w:left="720" w:hanging="360"/>
      </w:pPr>
      <w:rPr>
        <w:rFonts w:ascii="Calibri" w:hAnsi="Calibri" w:hint="default"/>
      </w:rPr>
    </w:lvl>
    <w:lvl w:ilvl="1" w:tplc="01881940">
      <w:start w:val="1"/>
      <w:numFmt w:val="bullet"/>
      <w:lvlText w:val="o"/>
      <w:lvlJc w:val="left"/>
      <w:pPr>
        <w:ind w:left="1440" w:hanging="360"/>
      </w:pPr>
      <w:rPr>
        <w:rFonts w:ascii="Courier New" w:hAnsi="Courier New" w:hint="default"/>
      </w:rPr>
    </w:lvl>
    <w:lvl w:ilvl="2" w:tplc="1EAC0ADC">
      <w:start w:val="1"/>
      <w:numFmt w:val="bullet"/>
      <w:lvlText w:val=""/>
      <w:lvlJc w:val="left"/>
      <w:pPr>
        <w:ind w:left="2160" w:hanging="360"/>
      </w:pPr>
      <w:rPr>
        <w:rFonts w:ascii="Wingdings" w:hAnsi="Wingdings" w:hint="default"/>
      </w:rPr>
    </w:lvl>
    <w:lvl w:ilvl="3" w:tplc="D7128122">
      <w:start w:val="1"/>
      <w:numFmt w:val="bullet"/>
      <w:lvlText w:val=""/>
      <w:lvlJc w:val="left"/>
      <w:pPr>
        <w:ind w:left="2880" w:hanging="360"/>
      </w:pPr>
      <w:rPr>
        <w:rFonts w:ascii="Symbol" w:hAnsi="Symbol" w:hint="default"/>
      </w:rPr>
    </w:lvl>
    <w:lvl w:ilvl="4" w:tplc="9EDE43D2">
      <w:start w:val="1"/>
      <w:numFmt w:val="bullet"/>
      <w:lvlText w:val="o"/>
      <w:lvlJc w:val="left"/>
      <w:pPr>
        <w:ind w:left="3600" w:hanging="360"/>
      </w:pPr>
      <w:rPr>
        <w:rFonts w:ascii="Courier New" w:hAnsi="Courier New" w:hint="default"/>
      </w:rPr>
    </w:lvl>
    <w:lvl w:ilvl="5" w:tplc="2C2A91FE">
      <w:start w:val="1"/>
      <w:numFmt w:val="bullet"/>
      <w:lvlText w:val=""/>
      <w:lvlJc w:val="left"/>
      <w:pPr>
        <w:ind w:left="4320" w:hanging="360"/>
      </w:pPr>
      <w:rPr>
        <w:rFonts w:ascii="Wingdings" w:hAnsi="Wingdings" w:hint="default"/>
      </w:rPr>
    </w:lvl>
    <w:lvl w:ilvl="6" w:tplc="42B0E46C">
      <w:start w:val="1"/>
      <w:numFmt w:val="bullet"/>
      <w:lvlText w:val=""/>
      <w:lvlJc w:val="left"/>
      <w:pPr>
        <w:ind w:left="5040" w:hanging="360"/>
      </w:pPr>
      <w:rPr>
        <w:rFonts w:ascii="Symbol" w:hAnsi="Symbol" w:hint="default"/>
      </w:rPr>
    </w:lvl>
    <w:lvl w:ilvl="7" w:tplc="92544A7E">
      <w:start w:val="1"/>
      <w:numFmt w:val="bullet"/>
      <w:lvlText w:val="o"/>
      <w:lvlJc w:val="left"/>
      <w:pPr>
        <w:ind w:left="5760" w:hanging="360"/>
      </w:pPr>
      <w:rPr>
        <w:rFonts w:ascii="Courier New" w:hAnsi="Courier New" w:hint="default"/>
      </w:rPr>
    </w:lvl>
    <w:lvl w:ilvl="8" w:tplc="2F1A514A">
      <w:start w:val="1"/>
      <w:numFmt w:val="bullet"/>
      <w:lvlText w:val=""/>
      <w:lvlJc w:val="left"/>
      <w:pPr>
        <w:ind w:left="6480" w:hanging="360"/>
      </w:pPr>
      <w:rPr>
        <w:rFonts w:ascii="Wingdings" w:hAnsi="Wingdings" w:hint="default"/>
      </w:rPr>
    </w:lvl>
  </w:abstractNum>
  <w:abstractNum w:abstractNumId="5" w15:restartNumberingAfterBreak="0">
    <w:nsid w:val="11CAD001"/>
    <w:multiLevelType w:val="hybridMultilevel"/>
    <w:tmpl w:val="435A35A6"/>
    <w:lvl w:ilvl="0" w:tplc="777C6FF8">
      <w:start w:val="1"/>
      <w:numFmt w:val="bullet"/>
      <w:lvlText w:val="-"/>
      <w:lvlJc w:val="left"/>
      <w:pPr>
        <w:ind w:left="720" w:hanging="360"/>
      </w:pPr>
      <w:rPr>
        <w:rFonts w:ascii="Calibri" w:hAnsi="Calibri" w:hint="default"/>
      </w:rPr>
    </w:lvl>
    <w:lvl w:ilvl="1" w:tplc="202CABD2">
      <w:start w:val="1"/>
      <w:numFmt w:val="bullet"/>
      <w:lvlText w:val="o"/>
      <w:lvlJc w:val="left"/>
      <w:pPr>
        <w:ind w:left="1440" w:hanging="360"/>
      </w:pPr>
      <w:rPr>
        <w:rFonts w:ascii="Courier New" w:hAnsi="Courier New" w:hint="default"/>
      </w:rPr>
    </w:lvl>
    <w:lvl w:ilvl="2" w:tplc="28B63D42">
      <w:start w:val="1"/>
      <w:numFmt w:val="bullet"/>
      <w:lvlText w:val=""/>
      <w:lvlJc w:val="left"/>
      <w:pPr>
        <w:ind w:left="2160" w:hanging="360"/>
      </w:pPr>
      <w:rPr>
        <w:rFonts w:ascii="Wingdings" w:hAnsi="Wingdings" w:hint="default"/>
      </w:rPr>
    </w:lvl>
    <w:lvl w:ilvl="3" w:tplc="8018C1C4">
      <w:start w:val="1"/>
      <w:numFmt w:val="bullet"/>
      <w:lvlText w:val=""/>
      <w:lvlJc w:val="left"/>
      <w:pPr>
        <w:ind w:left="2880" w:hanging="360"/>
      </w:pPr>
      <w:rPr>
        <w:rFonts w:ascii="Symbol" w:hAnsi="Symbol" w:hint="default"/>
      </w:rPr>
    </w:lvl>
    <w:lvl w:ilvl="4" w:tplc="1C122142">
      <w:start w:val="1"/>
      <w:numFmt w:val="bullet"/>
      <w:lvlText w:val="o"/>
      <w:lvlJc w:val="left"/>
      <w:pPr>
        <w:ind w:left="3600" w:hanging="360"/>
      </w:pPr>
      <w:rPr>
        <w:rFonts w:ascii="Courier New" w:hAnsi="Courier New" w:hint="default"/>
      </w:rPr>
    </w:lvl>
    <w:lvl w:ilvl="5" w:tplc="5E60FA8A">
      <w:start w:val="1"/>
      <w:numFmt w:val="bullet"/>
      <w:lvlText w:val=""/>
      <w:lvlJc w:val="left"/>
      <w:pPr>
        <w:ind w:left="4320" w:hanging="360"/>
      </w:pPr>
      <w:rPr>
        <w:rFonts w:ascii="Wingdings" w:hAnsi="Wingdings" w:hint="default"/>
      </w:rPr>
    </w:lvl>
    <w:lvl w:ilvl="6" w:tplc="39C6CA14">
      <w:start w:val="1"/>
      <w:numFmt w:val="bullet"/>
      <w:lvlText w:val=""/>
      <w:lvlJc w:val="left"/>
      <w:pPr>
        <w:ind w:left="5040" w:hanging="360"/>
      </w:pPr>
      <w:rPr>
        <w:rFonts w:ascii="Symbol" w:hAnsi="Symbol" w:hint="default"/>
      </w:rPr>
    </w:lvl>
    <w:lvl w:ilvl="7" w:tplc="0AF84416">
      <w:start w:val="1"/>
      <w:numFmt w:val="bullet"/>
      <w:lvlText w:val="o"/>
      <w:lvlJc w:val="left"/>
      <w:pPr>
        <w:ind w:left="5760" w:hanging="360"/>
      </w:pPr>
      <w:rPr>
        <w:rFonts w:ascii="Courier New" w:hAnsi="Courier New" w:hint="default"/>
      </w:rPr>
    </w:lvl>
    <w:lvl w:ilvl="8" w:tplc="6C0439FE">
      <w:start w:val="1"/>
      <w:numFmt w:val="bullet"/>
      <w:lvlText w:val=""/>
      <w:lvlJc w:val="left"/>
      <w:pPr>
        <w:ind w:left="6480" w:hanging="360"/>
      </w:pPr>
      <w:rPr>
        <w:rFonts w:ascii="Wingdings" w:hAnsi="Wingdings" w:hint="default"/>
      </w:rPr>
    </w:lvl>
  </w:abstractNum>
  <w:abstractNum w:abstractNumId="6" w15:restartNumberingAfterBreak="0">
    <w:nsid w:val="1BC67320"/>
    <w:multiLevelType w:val="hybridMultilevel"/>
    <w:tmpl w:val="C03C44AE"/>
    <w:lvl w:ilvl="0" w:tplc="2CE0E056">
      <w:start w:val="1"/>
      <w:numFmt w:val="bullet"/>
      <w:lvlText w:val=""/>
      <w:lvlJc w:val="left"/>
      <w:pPr>
        <w:ind w:left="720" w:hanging="360"/>
      </w:pPr>
      <w:rPr>
        <w:rFonts w:ascii="Symbol" w:hAnsi="Symbol" w:hint="default"/>
      </w:rPr>
    </w:lvl>
    <w:lvl w:ilvl="1" w:tplc="079438A0">
      <w:start w:val="1"/>
      <w:numFmt w:val="bullet"/>
      <w:lvlText w:val="o"/>
      <w:lvlJc w:val="left"/>
      <w:pPr>
        <w:ind w:left="1440" w:hanging="360"/>
      </w:pPr>
      <w:rPr>
        <w:rFonts w:ascii="Courier New" w:hAnsi="Courier New" w:hint="default"/>
      </w:rPr>
    </w:lvl>
    <w:lvl w:ilvl="2" w:tplc="D3A4FA58">
      <w:start w:val="1"/>
      <w:numFmt w:val="bullet"/>
      <w:lvlText w:val=""/>
      <w:lvlJc w:val="left"/>
      <w:pPr>
        <w:ind w:left="2160" w:hanging="360"/>
      </w:pPr>
      <w:rPr>
        <w:rFonts w:ascii="Wingdings" w:hAnsi="Wingdings" w:hint="default"/>
      </w:rPr>
    </w:lvl>
    <w:lvl w:ilvl="3" w:tplc="8D16EFC8">
      <w:start w:val="1"/>
      <w:numFmt w:val="bullet"/>
      <w:lvlText w:val=""/>
      <w:lvlJc w:val="left"/>
      <w:pPr>
        <w:ind w:left="2880" w:hanging="360"/>
      </w:pPr>
      <w:rPr>
        <w:rFonts w:ascii="Symbol" w:hAnsi="Symbol" w:hint="default"/>
      </w:rPr>
    </w:lvl>
    <w:lvl w:ilvl="4" w:tplc="767AC5E2">
      <w:start w:val="1"/>
      <w:numFmt w:val="bullet"/>
      <w:lvlText w:val="o"/>
      <w:lvlJc w:val="left"/>
      <w:pPr>
        <w:ind w:left="3600" w:hanging="360"/>
      </w:pPr>
      <w:rPr>
        <w:rFonts w:ascii="Courier New" w:hAnsi="Courier New" w:hint="default"/>
      </w:rPr>
    </w:lvl>
    <w:lvl w:ilvl="5" w:tplc="F19A5830">
      <w:start w:val="1"/>
      <w:numFmt w:val="bullet"/>
      <w:lvlText w:val=""/>
      <w:lvlJc w:val="left"/>
      <w:pPr>
        <w:ind w:left="4320" w:hanging="360"/>
      </w:pPr>
      <w:rPr>
        <w:rFonts w:ascii="Wingdings" w:hAnsi="Wingdings" w:hint="default"/>
      </w:rPr>
    </w:lvl>
    <w:lvl w:ilvl="6" w:tplc="9ECA406E">
      <w:start w:val="1"/>
      <w:numFmt w:val="bullet"/>
      <w:lvlText w:val=""/>
      <w:lvlJc w:val="left"/>
      <w:pPr>
        <w:ind w:left="5040" w:hanging="360"/>
      </w:pPr>
      <w:rPr>
        <w:rFonts w:ascii="Symbol" w:hAnsi="Symbol" w:hint="default"/>
      </w:rPr>
    </w:lvl>
    <w:lvl w:ilvl="7" w:tplc="44107FA2">
      <w:start w:val="1"/>
      <w:numFmt w:val="bullet"/>
      <w:lvlText w:val="o"/>
      <w:lvlJc w:val="left"/>
      <w:pPr>
        <w:ind w:left="5760" w:hanging="360"/>
      </w:pPr>
      <w:rPr>
        <w:rFonts w:ascii="Courier New" w:hAnsi="Courier New" w:hint="default"/>
      </w:rPr>
    </w:lvl>
    <w:lvl w:ilvl="8" w:tplc="127437EE">
      <w:start w:val="1"/>
      <w:numFmt w:val="bullet"/>
      <w:lvlText w:val=""/>
      <w:lvlJc w:val="left"/>
      <w:pPr>
        <w:ind w:left="6480" w:hanging="360"/>
      </w:pPr>
      <w:rPr>
        <w:rFonts w:ascii="Wingdings" w:hAnsi="Wingdings" w:hint="default"/>
      </w:rPr>
    </w:lvl>
  </w:abstractNum>
  <w:abstractNum w:abstractNumId="7" w15:restartNumberingAfterBreak="0">
    <w:nsid w:val="1C6DC218"/>
    <w:multiLevelType w:val="hybridMultilevel"/>
    <w:tmpl w:val="B5D0A3A2"/>
    <w:lvl w:ilvl="0" w:tplc="F73A0B2E">
      <w:start w:val="1"/>
      <w:numFmt w:val="bullet"/>
      <w:lvlText w:val=""/>
      <w:lvlJc w:val="left"/>
      <w:pPr>
        <w:ind w:left="720" w:hanging="360"/>
      </w:pPr>
      <w:rPr>
        <w:rFonts w:ascii="Symbol" w:hAnsi="Symbol" w:hint="default"/>
      </w:rPr>
    </w:lvl>
    <w:lvl w:ilvl="1" w:tplc="3320BDB4">
      <w:start w:val="1"/>
      <w:numFmt w:val="bullet"/>
      <w:lvlText w:val="o"/>
      <w:lvlJc w:val="left"/>
      <w:pPr>
        <w:ind w:left="1440" w:hanging="360"/>
      </w:pPr>
      <w:rPr>
        <w:rFonts w:ascii="Courier New" w:hAnsi="Courier New" w:hint="default"/>
      </w:rPr>
    </w:lvl>
    <w:lvl w:ilvl="2" w:tplc="477017DE">
      <w:start w:val="1"/>
      <w:numFmt w:val="bullet"/>
      <w:lvlText w:val=""/>
      <w:lvlJc w:val="left"/>
      <w:pPr>
        <w:ind w:left="2160" w:hanging="360"/>
      </w:pPr>
      <w:rPr>
        <w:rFonts w:ascii="Wingdings" w:hAnsi="Wingdings" w:hint="default"/>
      </w:rPr>
    </w:lvl>
    <w:lvl w:ilvl="3" w:tplc="223A87C4">
      <w:start w:val="1"/>
      <w:numFmt w:val="bullet"/>
      <w:lvlText w:val=""/>
      <w:lvlJc w:val="left"/>
      <w:pPr>
        <w:ind w:left="2880" w:hanging="360"/>
      </w:pPr>
      <w:rPr>
        <w:rFonts w:ascii="Symbol" w:hAnsi="Symbol" w:hint="default"/>
      </w:rPr>
    </w:lvl>
    <w:lvl w:ilvl="4" w:tplc="ED86BC8A">
      <w:start w:val="1"/>
      <w:numFmt w:val="bullet"/>
      <w:lvlText w:val="o"/>
      <w:lvlJc w:val="left"/>
      <w:pPr>
        <w:ind w:left="3600" w:hanging="360"/>
      </w:pPr>
      <w:rPr>
        <w:rFonts w:ascii="Courier New" w:hAnsi="Courier New" w:hint="default"/>
      </w:rPr>
    </w:lvl>
    <w:lvl w:ilvl="5" w:tplc="99FAA7B6">
      <w:start w:val="1"/>
      <w:numFmt w:val="bullet"/>
      <w:lvlText w:val=""/>
      <w:lvlJc w:val="left"/>
      <w:pPr>
        <w:ind w:left="4320" w:hanging="360"/>
      </w:pPr>
      <w:rPr>
        <w:rFonts w:ascii="Wingdings" w:hAnsi="Wingdings" w:hint="default"/>
      </w:rPr>
    </w:lvl>
    <w:lvl w:ilvl="6" w:tplc="722096AA">
      <w:start w:val="1"/>
      <w:numFmt w:val="bullet"/>
      <w:lvlText w:val=""/>
      <w:lvlJc w:val="left"/>
      <w:pPr>
        <w:ind w:left="5040" w:hanging="360"/>
      </w:pPr>
      <w:rPr>
        <w:rFonts w:ascii="Symbol" w:hAnsi="Symbol" w:hint="default"/>
      </w:rPr>
    </w:lvl>
    <w:lvl w:ilvl="7" w:tplc="A50E9F04">
      <w:start w:val="1"/>
      <w:numFmt w:val="bullet"/>
      <w:lvlText w:val="o"/>
      <w:lvlJc w:val="left"/>
      <w:pPr>
        <w:ind w:left="5760" w:hanging="360"/>
      </w:pPr>
      <w:rPr>
        <w:rFonts w:ascii="Courier New" w:hAnsi="Courier New" w:hint="default"/>
      </w:rPr>
    </w:lvl>
    <w:lvl w:ilvl="8" w:tplc="0342368E">
      <w:start w:val="1"/>
      <w:numFmt w:val="bullet"/>
      <w:lvlText w:val=""/>
      <w:lvlJc w:val="left"/>
      <w:pPr>
        <w:ind w:left="6480" w:hanging="360"/>
      </w:pPr>
      <w:rPr>
        <w:rFonts w:ascii="Wingdings" w:hAnsi="Wingdings" w:hint="default"/>
      </w:rPr>
    </w:lvl>
  </w:abstractNum>
  <w:abstractNum w:abstractNumId="8" w15:restartNumberingAfterBreak="0">
    <w:nsid w:val="1C730868"/>
    <w:multiLevelType w:val="hybridMultilevel"/>
    <w:tmpl w:val="CF22C18C"/>
    <w:lvl w:ilvl="0" w:tplc="BA34F1E8">
      <w:start w:val="1"/>
      <w:numFmt w:val="bullet"/>
      <w:lvlText w:val=""/>
      <w:lvlJc w:val="left"/>
      <w:pPr>
        <w:ind w:left="720" w:hanging="360"/>
      </w:pPr>
      <w:rPr>
        <w:rFonts w:ascii="Symbol" w:hAnsi="Symbol" w:hint="default"/>
      </w:rPr>
    </w:lvl>
    <w:lvl w:ilvl="1" w:tplc="D8E44EDA">
      <w:start w:val="1"/>
      <w:numFmt w:val="bullet"/>
      <w:lvlText w:val="o"/>
      <w:lvlJc w:val="left"/>
      <w:pPr>
        <w:ind w:left="1440" w:hanging="360"/>
      </w:pPr>
      <w:rPr>
        <w:rFonts w:ascii="Courier New" w:hAnsi="Courier New" w:hint="default"/>
      </w:rPr>
    </w:lvl>
    <w:lvl w:ilvl="2" w:tplc="69427DAA">
      <w:start w:val="1"/>
      <w:numFmt w:val="bullet"/>
      <w:lvlText w:val=""/>
      <w:lvlJc w:val="left"/>
      <w:pPr>
        <w:ind w:left="2160" w:hanging="360"/>
      </w:pPr>
      <w:rPr>
        <w:rFonts w:ascii="Wingdings" w:hAnsi="Wingdings" w:hint="default"/>
      </w:rPr>
    </w:lvl>
    <w:lvl w:ilvl="3" w:tplc="893C3350">
      <w:start w:val="1"/>
      <w:numFmt w:val="bullet"/>
      <w:lvlText w:val=""/>
      <w:lvlJc w:val="left"/>
      <w:pPr>
        <w:ind w:left="2880" w:hanging="360"/>
      </w:pPr>
      <w:rPr>
        <w:rFonts w:ascii="Symbol" w:hAnsi="Symbol" w:hint="default"/>
      </w:rPr>
    </w:lvl>
    <w:lvl w:ilvl="4" w:tplc="D3A4C8B8">
      <w:start w:val="1"/>
      <w:numFmt w:val="bullet"/>
      <w:lvlText w:val="o"/>
      <w:lvlJc w:val="left"/>
      <w:pPr>
        <w:ind w:left="3600" w:hanging="360"/>
      </w:pPr>
      <w:rPr>
        <w:rFonts w:ascii="Courier New" w:hAnsi="Courier New" w:hint="default"/>
      </w:rPr>
    </w:lvl>
    <w:lvl w:ilvl="5" w:tplc="F06878DE">
      <w:start w:val="1"/>
      <w:numFmt w:val="bullet"/>
      <w:lvlText w:val=""/>
      <w:lvlJc w:val="left"/>
      <w:pPr>
        <w:ind w:left="4320" w:hanging="360"/>
      </w:pPr>
      <w:rPr>
        <w:rFonts w:ascii="Wingdings" w:hAnsi="Wingdings" w:hint="default"/>
      </w:rPr>
    </w:lvl>
    <w:lvl w:ilvl="6" w:tplc="810ABBAE">
      <w:start w:val="1"/>
      <w:numFmt w:val="bullet"/>
      <w:lvlText w:val=""/>
      <w:lvlJc w:val="left"/>
      <w:pPr>
        <w:ind w:left="5040" w:hanging="360"/>
      </w:pPr>
      <w:rPr>
        <w:rFonts w:ascii="Symbol" w:hAnsi="Symbol" w:hint="default"/>
      </w:rPr>
    </w:lvl>
    <w:lvl w:ilvl="7" w:tplc="76E6CFD0">
      <w:start w:val="1"/>
      <w:numFmt w:val="bullet"/>
      <w:lvlText w:val="o"/>
      <w:lvlJc w:val="left"/>
      <w:pPr>
        <w:ind w:left="5760" w:hanging="360"/>
      </w:pPr>
      <w:rPr>
        <w:rFonts w:ascii="Courier New" w:hAnsi="Courier New" w:hint="default"/>
      </w:rPr>
    </w:lvl>
    <w:lvl w:ilvl="8" w:tplc="D842D5E6">
      <w:start w:val="1"/>
      <w:numFmt w:val="bullet"/>
      <w:lvlText w:val=""/>
      <w:lvlJc w:val="left"/>
      <w:pPr>
        <w:ind w:left="6480" w:hanging="360"/>
      </w:pPr>
      <w:rPr>
        <w:rFonts w:ascii="Wingdings" w:hAnsi="Wingdings" w:hint="default"/>
      </w:rPr>
    </w:lvl>
  </w:abstractNum>
  <w:abstractNum w:abstractNumId="9" w15:restartNumberingAfterBreak="0">
    <w:nsid w:val="238B04F1"/>
    <w:multiLevelType w:val="hybridMultilevel"/>
    <w:tmpl w:val="707018CE"/>
    <w:lvl w:ilvl="0" w:tplc="FA042EE2">
      <w:start w:val="1"/>
      <w:numFmt w:val="bullet"/>
      <w:lvlText w:val="-"/>
      <w:lvlJc w:val="left"/>
      <w:pPr>
        <w:ind w:left="720" w:hanging="360"/>
      </w:pPr>
      <w:rPr>
        <w:rFonts w:ascii="Calibri" w:hAnsi="Calibri" w:hint="default"/>
      </w:rPr>
    </w:lvl>
    <w:lvl w:ilvl="1" w:tplc="1BF4AA5C">
      <w:start w:val="1"/>
      <w:numFmt w:val="bullet"/>
      <w:lvlText w:val="o"/>
      <w:lvlJc w:val="left"/>
      <w:pPr>
        <w:ind w:left="1440" w:hanging="360"/>
      </w:pPr>
      <w:rPr>
        <w:rFonts w:ascii="Courier New" w:hAnsi="Courier New" w:hint="default"/>
      </w:rPr>
    </w:lvl>
    <w:lvl w:ilvl="2" w:tplc="3B0A6624">
      <w:start w:val="1"/>
      <w:numFmt w:val="bullet"/>
      <w:lvlText w:val=""/>
      <w:lvlJc w:val="left"/>
      <w:pPr>
        <w:ind w:left="2160" w:hanging="360"/>
      </w:pPr>
      <w:rPr>
        <w:rFonts w:ascii="Wingdings" w:hAnsi="Wingdings" w:hint="default"/>
      </w:rPr>
    </w:lvl>
    <w:lvl w:ilvl="3" w:tplc="F6AE1770">
      <w:start w:val="1"/>
      <w:numFmt w:val="bullet"/>
      <w:lvlText w:val=""/>
      <w:lvlJc w:val="left"/>
      <w:pPr>
        <w:ind w:left="2880" w:hanging="360"/>
      </w:pPr>
      <w:rPr>
        <w:rFonts w:ascii="Symbol" w:hAnsi="Symbol" w:hint="default"/>
      </w:rPr>
    </w:lvl>
    <w:lvl w:ilvl="4" w:tplc="A3F8D732">
      <w:start w:val="1"/>
      <w:numFmt w:val="bullet"/>
      <w:lvlText w:val="o"/>
      <w:lvlJc w:val="left"/>
      <w:pPr>
        <w:ind w:left="3600" w:hanging="360"/>
      </w:pPr>
      <w:rPr>
        <w:rFonts w:ascii="Courier New" w:hAnsi="Courier New" w:hint="default"/>
      </w:rPr>
    </w:lvl>
    <w:lvl w:ilvl="5" w:tplc="36A4B8E4">
      <w:start w:val="1"/>
      <w:numFmt w:val="bullet"/>
      <w:lvlText w:val=""/>
      <w:lvlJc w:val="left"/>
      <w:pPr>
        <w:ind w:left="4320" w:hanging="360"/>
      </w:pPr>
      <w:rPr>
        <w:rFonts w:ascii="Wingdings" w:hAnsi="Wingdings" w:hint="default"/>
      </w:rPr>
    </w:lvl>
    <w:lvl w:ilvl="6" w:tplc="B8C00EA0">
      <w:start w:val="1"/>
      <w:numFmt w:val="bullet"/>
      <w:lvlText w:val=""/>
      <w:lvlJc w:val="left"/>
      <w:pPr>
        <w:ind w:left="5040" w:hanging="360"/>
      </w:pPr>
      <w:rPr>
        <w:rFonts w:ascii="Symbol" w:hAnsi="Symbol" w:hint="default"/>
      </w:rPr>
    </w:lvl>
    <w:lvl w:ilvl="7" w:tplc="78921438">
      <w:start w:val="1"/>
      <w:numFmt w:val="bullet"/>
      <w:lvlText w:val="o"/>
      <w:lvlJc w:val="left"/>
      <w:pPr>
        <w:ind w:left="5760" w:hanging="360"/>
      </w:pPr>
      <w:rPr>
        <w:rFonts w:ascii="Courier New" w:hAnsi="Courier New" w:hint="default"/>
      </w:rPr>
    </w:lvl>
    <w:lvl w:ilvl="8" w:tplc="E9F63912">
      <w:start w:val="1"/>
      <w:numFmt w:val="bullet"/>
      <w:lvlText w:val=""/>
      <w:lvlJc w:val="left"/>
      <w:pPr>
        <w:ind w:left="6480" w:hanging="360"/>
      </w:pPr>
      <w:rPr>
        <w:rFonts w:ascii="Wingdings" w:hAnsi="Wingdings" w:hint="default"/>
      </w:rPr>
    </w:lvl>
  </w:abstractNum>
  <w:abstractNum w:abstractNumId="10" w15:restartNumberingAfterBreak="0">
    <w:nsid w:val="263DF910"/>
    <w:multiLevelType w:val="hybridMultilevel"/>
    <w:tmpl w:val="DFC425AA"/>
    <w:lvl w:ilvl="0" w:tplc="7464A8E0">
      <w:start w:val="1"/>
      <w:numFmt w:val="bullet"/>
      <w:lvlText w:val="-"/>
      <w:lvlJc w:val="left"/>
      <w:pPr>
        <w:ind w:left="720" w:hanging="360"/>
      </w:pPr>
      <w:rPr>
        <w:rFonts w:ascii="Calibri" w:hAnsi="Calibri" w:hint="default"/>
      </w:rPr>
    </w:lvl>
    <w:lvl w:ilvl="1" w:tplc="3C20E9BC">
      <w:start w:val="1"/>
      <w:numFmt w:val="bullet"/>
      <w:lvlText w:val="o"/>
      <w:lvlJc w:val="left"/>
      <w:pPr>
        <w:ind w:left="1440" w:hanging="360"/>
      </w:pPr>
      <w:rPr>
        <w:rFonts w:ascii="Courier New" w:hAnsi="Courier New" w:hint="default"/>
      </w:rPr>
    </w:lvl>
    <w:lvl w:ilvl="2" w:tplc="6C58F09A">
      <w:start w:val="1"/>
      <w:numFmt w:val="bullet"/>
      <w:lvlText w:val=""/>
      <w:lvlJc w:val="left"/>
      <w:pPr>
        <w:ind w:left="2160" w:hanging="360"/>
      </w:pPr>
      <w:rPr>
        <w:rFonts w:ascii="Wingdings" w:hAnsi="Wingdings" w:hint="default"/>
      </w:rPr>
    </w:lvl>
    <w:lvl w:ilvl="3" w:tplc="01243AD6">
      <w:start w:val="1"/>
      <w:numFmt w:val="bullet"/>
      <w:lvlText w:val=""/>
      <w:lvlJc w:val="left"/>
      <w:pPr>
        <w:ind w:left="2880" w:hanging="360"/>
      </w:pPr>
      <w:rPr>
        <w:rFonts w:ascii="Symbol" w:hAnsi="Symbol" w:hint="default"/>
      </w:rPr>
    </w:lvl>
    <w:lvl w:ilvl="4" w:tplc="995ABA42">
      <w:start w:val="1"/>
      <w:numFmt w:val="bullet"/>
      <w:lvlText w:val="o"/>
      <w:lvlJc w:val="left"/>
      <w:pPr>
        <w:ind w:left="3600" w:hanging="360"/>
      </w:pPr>
      <w:rPr>
        <w:rFonts w:ascii="Courier New" w:hAnsi="Courier New" w:hint="default"/>
      </w:rPr>
    </w:lvl>
    <w:lvl w:ilvl="5" w:tplc="263411CC">
      <w:start w:val="1"/>
      <w:numFmt w:val="bullet"/>
      <w:lvlText w:val=""/>
      <w:lvlJc w:val="left"/>
      <w:pPr>
        <w:ind w:left="4320" w:hanging="360"/>
      </w:pPr>
      <w:rPr>
        <w:rFonts w:ascii="Wingdings" w:hAnsi="Wingdings" w:hint="default"/>
      </w:rPr>
    </w:lvl>
    <w:lvl w:ilvl="6" w:tplc="2CECD2DA">
      <w:start w:val="1"/>
      <w:numFmt w:val="bullet"/>
      <w:lvlText w:val=""/>
      <w:lvlJc w:val="left"/>
      <w:pPr>
        <w:ind w:left="5040" w:hanging="360"/>
      </w:pPr>
      <w:rPr>
        <w:rFonts w:ascii="Symbol" w:hAnsi="Symbol" w:hint="default"/>
      </w:rPr>
    </w:lvl>
    <w:lvl w:ilvl="7" w:tplc="841A7188">
      <w:start w:val="1"/>
      <w:numFmt w:val="bullet"/>
      <w:lvlText w:val="o"/>
      <w:lvlJc w:val="left"/>
      <w:pPr>
        <w:ind w:left="5760" w:hanging="360"/>
      </w:pPr>
      <w:rPr>
        <w:rFonts w:ascii="Courier New" w:hAnsi="Courier New" w:hint="default"/>
      </w:rPr>
    </w:lvl>
    <w:lvl w:ilvl="8" w:tplc="E9260A5E">
      <w:start w:val="1"/>
      <w:numFmt w:val="bullet"/>
      <w:lvlText w:val=""/>
      <w:lvlJc w:val="left"/>
      <w:pPr>
        <w:ind w:left="6480" w:hanging="360"/>
      </w:pPr>
      <w:rPr>
        <w:rFonts w:ascii="Wingdings" w:hAnsi="Wingdings" w:hint="default"/>
      </w:rPr>
    </w:lvl>
  </w:abstractNum>
  <w:abstractNum w:abstractNumId="11" w15:restartNumberingAfterBreak="0">
    <w:nsid w:val="288E6E78"/>
    <w:multiLevelType w:val="hybridMultilevel"/>
    <w:tmpl w:val="6EF4FC54"/>
    <w:lvl w:ilvl="0" w:tplc="D13C7902">
      <w:start w:val="1"/>
      <w:numFmt w:val="bullet"/>
      <w:lvlText w:val="-"/>
      <w:lvlJc w:val="left"/>
      <w:pPr>
        <w:ind w:left="720" w:hanging="360"/>
      </w:pPr>
      <w:rPr>
        <w:rFonts w:ascii="Calibri" w:hAnsi="Calibri" w:hint="default"/>
      </w:rPr>
    </w:lvl>
    <w:lvl w:ilvl="1" w:tplc="D6E6DACE">
      <w:start w:val="1"/>
      <w:numFmt w:val="bullet"/>
      <w:lvlText w:val="o"/>
      <w:lvlJc w:val="left"/>
      <w:pPr>
        <w:ind w:left="1440" w:hanging="360"/>
      </w:pPr>
      <w:rPr>
        <w:rFonts w:ascii="Courier New" w:hAnsi="Courier New" w:hint="default"/>
      </w:rPr>
    </w:lvl>
    <w:lvl w:ilvl="2" w:tplc="D4E4BFCA">
      <w:start w:val="1"/>
      <w:numFmt w:val="bullet"/>
      <w:lvlText w:val=""/>
      <w:lvlJc w:val="left"/>
      <w:pPr>
        <w:ind w:left="2160" w:hanging="360"/>
      </w:pPr>
      <w:rPr>
        <w:rFonts w:ascii="Wingdings" w:hAnsi="Wingdings" w:hint="default"/>
      </w:rPr>
    </w:lvl>
    <w:lvl w:ilvl="3" w:tplc="3D2C2982">
      <w:start w:val="1"/>
      <w:numFmt w:val="bullet"/>
      <w:lvlText w:val=""/>
      <w:lvlJc w:val="left"/>
      <w:pPr>
        <w:ind w:left="2880" w:hanging="360"/>
      </w:pPr>
      <w:rPr>
        <w:rFonts w:ascii="Symbol" w:hAnsi="Symbol" w:hint="default"/>
      </w:rPr>
    </w:lvl>
    <w:lvl w:ilvl="4" w:tplc="BFC6AD1C">
      <w:start w:val="1"/>
      <w:numFmt w:val="bullet"/>
      <w:lvlText w:val="o"/>
      <w:lvlJc w:val="left"/>
      <w:pPr>
        <w:ind w:left="3600" w:hanging="360"/>
      </w:pPr>
      <w:rPr>
        <w:rFonts w:ascii="Courier New" w:hAnsi="Courier New" w:hint="default"/>
      </w:rPr>
    </w:lvl>
    <w:lvl w:ilvl="5" w:tplc="7A2669C2">
      <w:start w:val="1"/>
      <w:numFmt w:val="bullet"/>
      <w:lvlText w:val=""/>
      <w:lvlJc w:val="left"/>
      <w:pPr>
        <w:ind w:left="4320" w:hanging="360"/>
      </w:pPr>
      <w:rPr>
        <w:rFonts w:ascii="Wingdings" w:hAnsi="Wingdings" w:hint="default"/>
      </w:rPr>
    </w:lvl>
    <w:lvl w:ilvl="6" w:tplc="B3CE6D62">
      <w:start w:val="1"/>
      <w:numFmt w:val="bullet"/>
      <w:lvlText w:val=""/>
      <w:lvlJc w:val="left"/>
      <w:pPr>
        <w:ind w:left="5040" w:hanging="360"/>
      </w:pPr>
      <w:rPr>
        <w:rFonts w:ascii="Symbol" w:hAnsi="Symbol" w:hint="default"/>
      </w:rPr>
    </w:lvl>
    <w:lvl w:ilvl="7" w:tplc="D982FEAE">
      <w:start w:val="1"/>
      <w:numFmt w:val="bullet"/>
      <w:lvlText w:val="o"/>
      <w:lvlJc w:val="left"/>
      <w:pPr>
        <w:ind w:left="5760" w:hanging="360"/>
      </w:pPr>
      <w:rPr>
        <w:rFonts w:ascii="Courier New" w:hAnsi="Courier New" w:hint="default"/>
      </w:rPr>
    </w:lvl>
    <w:lvl w:ilvl="8" w:tplc="18642976">
      <w:start w:val="1"/>
      <w:numFmt w:val="bullet"/>
      <w:lvlText w:val=""/>
      <w:lvlJc w:val="left"/>
      <w:pPr>
        <w:ind w:left="6480" w:hanging="360"/>
      </w:pPr>
      <w:rPr>
        <w:rFonts w:ascii="Wingdings" w:hAnsi="Wingdings" w:hint="default"/>
      </w:rPr>
    </w:lvl>
  </w:abstractNum>
  <w:abstractNum w:abstractNumId="12" w15:restartNumberingAfterBreak="0">
    <w:nsid w:val="2A6F06D9"/>
    <w:multiLevelType w:val="hybridMultilevel"/>
    <w:tmpl w:val="951CD780"/>
    <w:lvl w:ilvl="0" w:tplc="F49A4B3C">
      <w:start w:val="1"/>
      <w:numFmt w:val="bullet"/>
      <w:lvlText w:val="-"/>
      <w:lvlJc w:val="left"/>
      <w:pPr>
        <w:ind w:left="720" w:hanging="360"/>
      </w:pPr>
      <w:rPr>
        <w:rFonts w:ascii="Calibri" w:hAnsi="Calibri" w:hint="default"/>
      </w:rPr>
    </w:lvl>
    <w:lvl w:ilvl="1" w:tplc="AD46CFDE">
      <w:start w:val="1"/>
      <w:numFmt w:val="bullet"/>
      <w:lvlText w:val="o"/>
      <w:lvlJc w:val="left"/>
      <w:pPr>
        <w:ind w:left="1440" w:hanging="360"/>
      </w:pPr>
      <w:rPr>
        <w:rFonts w:ascii="Courier New" w:hAnsi="Courier New" w:hint="default"/>
      </w:rPr>
    </w:lvl>
    <w:lvl w:ilvl="2" w:tplc="0AA82EE2">
      <w:start w:val="1"/>
      <w:numFmt w:val="bullet"/>
      <w:lvlText w:val=""/>
      <w:lvlJc w:val="left"/>
      <w:pPr>
        <w:ind w:left="2160" w:hanging="360"/>
      </w:pPr>
      <w:rPr>
        <w:rFonts w:ascii="Wingdings" w:hAnsi="Wingdings" w:hint="default"/>
      </w:rPr>
    </w:lvl>
    <w:lvl w:ilvl="3" w:tplc="FB164452">
      <w:start w:val="1"/>
      <w:numFmt w:val="bullet"/>
      <w:lvlText w:val=""/>
      <w:lvlJc w:val="left"/>
      <w:pPr>
        <w:ind w:left="2880" w:hanging="360"/>
      </w:pPr>
      <w:rPr>
        <w:rFonts w:ascii="Symbol" w:hAnsi="Symbol" w:hint="default"/>
      </w:rPr>
    </w:lvl>
    <w:lvl w:ilvl="4" w:tplc="8076CF1A">
      <w:start w:val="1"/>
      <w:numFmt w:val="bullet"/>
      <w:lvlText w:val="o"/>
      <w:lvlJc w:val="left"/>
      <w:pPr>
        <w:ind w:left="3600" w:hanging="360"/>
      </w:pPr>
      <w:rPr>
        <w:rFonts w:ascii="Courier New" w:hAnsi="Courier New" w:hint="default"/>
      </w:rPr>
    </w:lvl>
    <w:lvl w:ilvl="5" w:tplc="D46CE288">
      <w:start w:val="1"/>
      <w:numFmt w:val="bullet"/>
      <w:lvlText w:val=""/>
      <w:lvlJc w:val="left"/>
      <w:pPr>
        <w:ind w:left="4320" w:hanging="360"/>
      </w:pPr>
      <w:rPr>
        <w:rFonts w:ascii="Wingdings" w:hAnsi="Wingdings" w:hint="default"/>
      </w:rPr>
    </w:lvl>
    <w:lvl w:ilvl="6" w:tplc="FCBC8278">
      <w:start w:val="1"/>
      <w:numFmt w:val="bullet"/>
      <w:lvlText w:val=""/>
      <w:lvlJc w:val="left"/>
      <w:pPr>
        <w:ind w:left="5040" w:hanging="360"/>
      </w:pPr>
      <w:rPr>
        <w:rFonts w:ascii="Symbol" w:hAnsi="Symbol" w:hint="default"/>
      </w:rPr>
    </w:lvl>
    <w:lvl w:ilvl="7" w:tplc="C5B4FDCA">
      <w:start w:val="1"/>
      <w:numFmt w:val="bullet"/>
      <w:lvlText w:val="o"/>
      <w:lvlJc w:val="left"/>
      <w:pPr>
        <w:ind w:left="5760" w:hanging="360"/>
      </w:pPr>
      <w:rPr>
        <w:rFonts w:ascii="Courier New" w:hAnsi="Courier New" w:hint="default"/>
      </w:rPr>
    </w:lvl>
    <w:lvl w:ilvl="8" w:tplc="DAC40DB6">
      <w:start w:val="1"/>
      <w:numFmt w:val="bullet"/>
      <w:lvlText w:val=""/>
      <w:lvlJc w:val="left"/>
      <w:pPr>
        <w:ind w:left="6480" w:hanging="360"/>
      </w:pPr>
      <w:rPr>
        <w:rFonts w:ascii="Wingdings" w:hAnsi="Wingdings" w:hint="default"/>
      </w:rPr>
    </w:lvl>
  </w:abstractNum>
  <w:abstractNum w:abstractNumId="13" w15:restartNumberingAfterBreak="0">
    <w:nsid w:val="2CA3025D"/>
    <w:multiLevelType w:val="hybridMultilevel"/>
    <w:tmpl w:val="2EC6B55C"/>
    <w:lvl w:ilvl="0" w:tplc="08B2EF6C">
      <w:start w:val="1"/>
      <w:numFmt w:val="bullet"/>
      <w:lvlText w:val=""/>
      <w:lvlJc w:val="left"/>
      <w:pPr>
        <w:ind w:left="720" w:hanging="360"/>
      </w:pPr>
      <w:rPr>
        <w:rFonts w:ascii="Symbol" w:hAnsi="Symbol" w:hint="default"/>
      </w:rPr>
    </w:lvl>
    <w:lvl w:ilvl="1" w:tplc="88629F90">
      <w:start w:val="1"/>
      <w:numFmt w:val="bullet"/>
      <w:lvlText w:val="o"/>
      <w:lvlJc w:val="left"/>
      <w:pPr>
        <w:ind w:left="1440" w:hanging="360"/>
      </w:pPr>
      <w:rPr>
        <w:rFonts w:ascii="Courier New" w:hAnsi="Courier New" w:hint="default"/>
      </w:rPr>
    </w:lvl>
    <w:lvl w:ilvl="2" w:tplc="D81AEFE2">
      <w:start w:val="1"/>
      <w:numFmt w:val="bullet"/>
      <w:lvlText w:val=""/>
      <w:lvlJc w:val="left"/>
      <w:pPr>
        <w:ind w:left="2160" w:hanging="360"/>
      </w:pPr>
      <w:rPr>
        <w:rFonts w:ascii="Wingdings" w:hAnsi="Wingdings" w:hint="default"/>
      </w:rPr>
    </w:lvl>
    <w:lvl w:ilvl="3" w:tplc="789C6C6A">
      <w:start w:val="1"/>
      <w:numFmt w:val="bullet"/>
      <w:lvlText w:val=""/>
      <w:lvlJc w:val="left"/>
      <w:pPr>
        <w:ind w:left="2880" w:hanging="360"/>
      </w:pPr>
      <w:rPr>
        <w:rFonts w:ascii="Symbol" w:hAnsi="Symbol" w:hint="default"/>
      </w:rPr>
    </w:lvl>
    <w:lvl w:ilvl="4" w:tplc="7B18AF3A">
      <w:start w:val="1"/>
      <w:numFmt w:val="bullet"/>
      <w:lvlText w:val="o"/>
      <w:lvlJc w:val="left"/>
      <w:pPr>
        <w:ind w:left="3600" w:hanging="360"/>
      </w:pPr>
      <w:rPr>
        <w:rFonts w:ascii="Courier New" w:hAnsi="Courier New" w:hint="default"/>
      </w:rPr>
    </w:lvl>
    <w:lvl w:ilvl="5" w:tplc="BD2CF686">
      <w:start w:val="1"/>
      <w:numFmt w:val="bullet"/>
      <w:lvlText w:val=""/>
      <w:lvlJc w:val="left"/>
      <w:pPr>
        <w:ind w:left="4320" w:hanging="360"/>
      </w:pPr>
      <w:rPr>
        <w:rFonts w:ascii="Wingdings" w:hAnsi="Wingdings" w:hint="default"/>
      </w:rPr>
    </w:lvl>
    <w:lvl w:ilvl="6" w:tplc="F45CEE78">
      <w:start w:val="1"/>
      <w:numFmt w:val="bullet"/>
      <w:lvlText w:val=""/>
      <w:lvlJc w:val="left"/>
      <w:pPr>
        <w:ind w:left="5040" w:hanging="360"/>
      </w:pPr>
      <w:rPr>
        <w:rFonts w:ascii="Symbol" w:hAnsi="Symbol" w:hint="default"/>
      </w:rPr>
    </w:lvl>
    <w:lvl w:ilvl="7" w:tplc="2FC4FB14">
      <w:start w:val="1"/>
      <w:numFmt w:val="bullet"/>
      <w:lvlText w:val="o"/>
      <w:lvlJc w:val="left"/>
      <w:pPr>
        <w:ind w:left="5760" w:hanging="360"/>
      </w:pPr>
      <w:rPr>
        <w:rFonts w:ascii="Courier New" w:hAnsi="Courier New" w:hint="default"/>
      </w:rPr>
    </w:lvl>
    <w:lvl w:ilvl="8" w:tplc="DE64211E">
      <w:start w:val="1"/>
      <w:numFmt w:val="bullet"/>
      <w:lvlText w:val=""/>
      <w:lvlJc w:val="left"/>
      <w:pPr>
        <w:ind w:left="6480" w:hanging="360"/>
      </w:pPr>
      <w:rPr>
        <w:rFonts w:ascii="Wingdings" w:hAnsi="Wingdings" w:hint="default"/>
      </w:rPr>
    </w:lvl>
  </w:abstractNum>
  <w:abstractNum w:abstractNumId="14" w15:restartNumberingAfterBreak="0">
    <w:nsid w:val="2FFC1B44"/>
    <w:multiLevelType w:val="hybridMultilevel"/>
    <w:tmpl w:val="3614ED12"/>
    <w:lvl w:ilvl="0" w:tplc="8C1205CA">
      <w:start w:val="1"/>
      <w:numFmt w:val="bullet"/>
      <w:lvlText w:val="-"/>
      <w:lvlJc w:val="left"/>
      <w:pPr>
        <w:ind w:left="720" w:hanging="360"/>
      </w:pPr>
      <w:rPr>
        <w:rFonts w:ascii="Calibri" w:hAnsi="Calibri" w:hint="default"/>
      </w:rPr>
    </w:lvl>
    <w:lvl w:ilvl="1" w:tplc="5EA2D340">
      <w:start w:val="1"/>
      <w:numFmt w:val="bullet"/>
      <w:lvlText w:val="o"/>
      <w:lvlJc w:val="left"/>
      <w:pPr>
        <w:ind w:left="1440" w:hanging="360"/>
      </w:pPr>
      <w:rPr>
        <w:rFonts w:ascii="Courier New" w:hAnsi="Courier New" w:hint="default"/>
      </w:rPr>
    </w:lvl>
    <w:lvl w:ilvl="2" w:tplc="CDAA6956">
      <w:start w:val="1"/>
      <w:numFmt w:val="bullet"/>
      <w:lvlText w:val=""/>
      <w:lvlJc w:val="left"/>
      <w:pPr>
        <w:ind w:left="2160" w:hanging="360"/>
      </w:pPr>
      <w:rPr>
        <w:rFonts w:ascii="Wingdings" w:hAnsi="Wingdings" w:hint="default"/>
      </w:rPr>
    </w:lvl>
    <w:lvl w:ilvl="3" w:tplc="917E2314">
      <w:start w:val="1"/>
      <w:numFmt w:val="bullet"/>
      <w:lvlText w:val=""/>
      <w:lvlJc w:val="left"/>
      <w:pPr>
        <w:ind w:left="2880" w:hanging="360"/>
      </w:pPr>
      <w:rPr>
        <w:rFonts w:ascii="Symbol" w:hAnsi="Symbol" w:hint="default"/>
      </w:rPr>
    </w:lvl>
    <w:lvl w:ilvl="4" w:tplc="373435BE">
      <w:start w:val="1"/>
      <w:numFmt w:val="bullet"/>
      <w:lvlText w:val="o"/>
      <w:lvlJc w:val="left"/>
      <w:pPr>
        <w:ind w:left="3600" w:hanging="360"/>
      </w:pPr>
      <w:rPr>
        <w:rFonts w:ascii="Courier New" w:hAnsi="Courier New" w:hint="default"/>
      </w:rPr>
    </w:lvl>
    <w:lvl w:ilvl="5" w:tplc="3D30D92C">
      <w:start w:val="1"/>
      <w:numFmt w:val="bullet"/>
      <w:lvlText w:val=""/>
      <w:lvlJc w:val="left"/>
      <w:pPr>
        <w:ind w:left="4320" w:hanging="360"/>
      </w:pPr>
      <w:rPr>
        <w:rFonts w:ascii="Wingdings" w:hAnsi="Wingdings" w:hint="default"/>
      </w:rPr>
    </w:lvl>
    <w:lvl w:ilvl="6" w:tplc="17021B54">
      <w:start w:val="1"/>
      <w:numFmt w:val="bullet"/>
      <w:lvlText w:val=""/>
      <w:lvlJc w:val="left"/>
      <w:pPr>
        <w:ind w:left="5040" w:hanging="360"/>
      </w:pPr>
      <w:rPr>
        <w:rFonts w:ascii="Symbol" w:hAnsi="Symbol" w:hint="default"/>
      </w:rPr>
    </w:lvl>
    <w:lvl w:ilvl="7" w:tplc="BB28663C">
      <w:start w:val="1"/>
      <w:numFmt w:val="bullet"/>
      <w:lvlText w:val="o"/>
      <w:lvlJc w:val="left"/>
      <w:pPr>
        <w:ind w:left="5760" w:hanging="360"/>
      </w:pPr>
      <w:rPr>
        <w:rFonts w:ascii="Courier New" w:hAnsi="Courier New" w:hint="default"/>
      </w:rPr>
    </w:lvl>
    <w:lvl w:ilvl="8" w:tplc="86ACE0B6">
      <w:start w:val="1"/>
      <w:numFmt w:val="bullet"/>
      <w:lvlText w:val=""/>
      <w:lvlJc w:val="left"/>
      <w:pPr>
        <w:ind w:left="6480" w:hanging="360"/>
      </w:pPr>
      <w:rPr>
        <w:rFonts w:ascii="Wingdings" w:hAnsi="Wingdings" w:hint="default"/>
      </w:rPr>
    </w:lvl>
  </w:abstractNum>
  <w:abstractNum w:abstractNumId="15" w15:restartNumberingAfterBreak="0">
    <w:nsid w:val="37E74F0F"/>
    <w:multiLevelType w:val="hybridMultilevel"/>
    <w:tmpl w:val="CA1C2B86"/>
    <w:lvl w:ilvl="0" w:tplc="2EFAA564">
      <w:start w:val="1"/>
      <w:numFmt w:val="bullet"/>
      <w:lvlText w:val=""/>
      <w:lvlJc w:val="left"/>
      <w:pPr>
        <w:ind w:left="720" w:hanging="360"/>
      </w:pPr>
      <w:rPr>
        <w:rFonts w:ascii="Symbol" w:hAnsi="Symbol" w:hint="default"/>
      </w:rPr>
    </w:lvl>
    <w:lvl w:ilvl="1" w:tplc="9E54724A">
      <w:start w:val="1"/>
      <w:numFmt w:val="bullet"/>
      <w:lvlText w:val="o"/>
      <w:lvlJc w:val="left"/>
      <w:pPr>
        <w:ind w:left="1440" w:hanging="360"/>
      </w:pPr>
      <w:rPr>
        <w:rFonts w:ascii="Courier New" w:hAnsi="Courier New" w:hint="default"/>
      </w:rPr>
    </w:lvl>
    <w:lvl w:ilvl="2" w:tplc="FDCC3068">
      <w:start w:val="1"/>
      <w:numFmt w:val="bullet"/>
      <w:lvlText w:val=""/>
      <w:lvlJc w:val="left"/>
      <w:pPr>
        <w:ind w:left="2160" w:hanging="360"/>
      </w:pPr>
      <w:rPr>
        <w:rFonts w:ascii="Wingdings" w:hAnsi="Wingdings" w:hint="default"/>
      </w:rPr>
    </w:lvl>
    <w:lvl w:ilvl="3" w:tplc="5EC8ACD8">
      <w:start w:val="1"/>
      <w:numFmt w:val="bullet"/>
      <w:lvlText w:val=""/>
      <w:lvlJc w:val="left"/>
      <w:pPr>
        <w:ind w:left="2880" w:hanging="360"/>
      </w:pPr>
      <w:rPr>
        <w:rFonts w:ascii="Symbol" w:hAnsi="Symbol" w:hint="default"/>
      </w:rPr>
    </w:lvl>
    <w:lvl w:ilvl="4" w:tplc="78EA2F26">
      <w:start w:val="1"/>
      <w:numFmt w:val="bullet"/>
      <w:lvlText w:val="o"/>
      <w:lvlJc w:val="left"/>
      <w:pPr>
        <w:ind w:left="3600" w:hanging="360"/>
      </w:pPr>
      <w:rPr>
        <w:rFonts w:ascii="Courier New" w:hAnsi="Courier New" w:hint="default"/>
      </w:rPr>
    </w:lvl>
    <w:lvl w:ilvl="5" w:tplc="4166357A">
      <w:start w:val="1"/>
      <w:numFmt w:val="bullet"/>
      <w:lvlText w:val=""/>
      <w:lvlJc w:val="left"/>
      <w:pPr>
        <w:ind w:left="4320" w:hanging="360"/>
      </w:pPr>
      <w:rPr>
        <w:rFonts w:ascii="Wingdings" w:hAnsi="Wingdings" w:hint="default"/>
      </w:rPr>
    </w:lvl>
    <w:lvl w:ilvl="6" w:tplc="F0521E22">
      <w:start w:val="1"/>
      <w:numFmt w:val="bullet"/>
      <w:lvlText w:val=""/>
      <w:lvlJc w:val="left"/>
      <w:pPr>
        <w:ind w:left="5040" w:hanging="360"/>
      </w:pPr>
      <w:rPr>
        <w:rFonts w:ascii="Symbol" w:hAnsi="Symbol" w:hint="default"/>
      </w:rPr>
    </w:lvl>
    <w:lvl w:ilvl="7" w:tplc="3E4AF920">
      <w:start w:val="1"/>
      <w:numFmt w:val="bullet"/>
      <w:lvlText w:val="o"/>
      <w:lvlJc w:val="left"/>
      <w:pPr>
        <w:ind w:left="5760" w:hanging="360"/>
      </w:pPr>
      <w:rPr>
        <w:rFonts w:ascii="Courier New" w:hAnsi="Courier New" w:hint="default"/>
      </w:rPr>
    </w:lvl>
    <w:lvl w:ilvl="8" w:tplc="D4D463C0">
      <w:start w:val="1"/>
      <w:numFmt w:val="bullet"/>
      <w:lvlText w:val=""/>
      <w:lvlJc w:val="left"/>
      <w:pPr>
        <w:ind w:left="6480" w:hanging="360"/>
      </w:pPr>
      <w:rPr>
        <w:rFonts w:ascii="Wingdings" w:hAnsi="Wingdings" w:hint="default"/>
      </w:rPr>
    </w:lvl>
  </w:abstractNum>
  <w:abstractNum w:abstractNumId="16" w15:restartNumberingAfterBreak="0">
    <w:nsid w:val="3C68F652"/>
    <w:multiLevelType w:val="hybridMultilevel"/>
    <w:tmpl w:val="E7A6897E"/>
    <w:lvl w:ilvl="0" w:tplc="39D898F0">
      <w:start w:val="1"/>
      <w:numFmt w:val="bullet"/>
      <w:lvlText w:val="-"/>
      <w:lvlJc w:val="left"/>
      <w:pPr>
        <w:ind w:left="720" w:hanging="360"/>
      </w:pPr>
      <w:rPr>
        <w:rFonts w:ascii="Calibri" w:hAnsi="Calibri" w:hint="default"/>
      </w:rPr>
    </w:lvl>
    <w:lvl w:ilvl="1" w:tplc="B0B49E72">
      <w:start w:val="1"/>
      <w:numFmt w:val="bullet"/>
      <w:lvlText w:val="o"/>
      <w:lvlJc w:val="left"/>
      <w:pPr>
        <w:ind w:left="1440" w:hanging="360"/>
      </w:pPr>
      <w:rPr>
        <w:rFonts w:ascii="Courier New" w:hAnsi="Courier New" w:hint="default"/>
      </w:rPr>
    </w:lvl>
    <w:lvl w:ilvl="2" w:tplc="FC3E76B6">
      <w:start w:val="1"/>
      <w:numFmt w:val="bullet"/>
      <w:lvlText w:val=""/>
      <w:lvlJc w:val="left"/>
      <w:pPr>
        <w:ind w:left="2160" w:hanging="360"/>
      </w:pPr>
      <w:rPr>
        <w:rFonts w:ascii="Wingdings" w:hAnsi="Wingdings" w:hint="default"/>
      </w:rPr>
    </w:lvl>
    <w:lvl w:ilvl="3" w:tplc="AD2860A8">
      <w:start w:val="1"/>
      <w:numFmt w:val="bullet"/>
      <w:lvlText w:val=""/>
      <w:lvlJc w:val="left"/>
      <w:pPr>
        <w:ind w:left="2880" w:hanging="360"/>
      </w:pPr>
      <w:rPr>
        <w:rFonts w:ascii="Symbol" w:hAnsi="Symbol" w:hint="default"/>
      </w:rPr>
    </w:lvl>
    <w:lvl w:ilvl="4" w:tplc="95E6062E">
      <w:start w:val="1"/>
      <w:numFmt w:val="bullet"/>
      <w:lvlText w:val="o"/>
      <w:lvlJc w:val="left"/>
      <w:pPr>
        <w:ind w:left="3600" w:hanging="360"/>
      </w:pPr>
      <w:rPr>
        <w:rFonts w:ascii="Courier New" w:hAnsi="Courier New" w:hint="default"/>
      </w:rPr>
    </w:lvl>
    <w:lvl w:ilvl="5" w:tplc="68FC1736">
      <w:start w:val="1"/>
      <w:numFmt w:val="bullet"/>
      <w:lvlText w:val=""/>
      <w:lvlJc w:val="left"/>
      <w:pPr>
        <w:ind w:left="4320" w:hanging="360"/>
      </w:pPr>
      <w:rPr>
        <w:rFonts w:ascii="Wingdings" w:hAnsi="Wingdings" w:hint="default"/>
      </w:rPr>
    </w:lvl>
    <w:lvl w:ilvl="6" w:tplc="F872D17A">
      <w:start w:val="1"/>
      <w:numFmt w:val="bullet"/>
      <w:lvlText w:val=""/>
      <w:lvlJc w:val="left"/>
      <w:pPr>
        <w:ind w:left="5040" w:hanging="360"/>
      </w:pPr>
      <w:rPr>
        <w:rFonts w:ascii="Symbol" w:hAnsi="Symbol" w:hint="default"/>
      </w:rPr>
    </w:lvl>
    <w:lvl w:ilvl="7" w:tplc="F048B5C2">
      <w:start w:val="1"/>
      <w:numFmt w:val="bullet"/>
      <w:lvlText w:val="o"/>
      <w:lvlJc w:val="left"/>
      <w:pPr>
        <w:ind w:left="5760" w:hanging="360"/>
      </w:pPr>
      <w:rPr>
        <w:rFonts w:ascii="Courier New" w:hAnsi="Courier New" w:hint="default"/>
      </w:rPr>
    </w:lvl>
    <w:lvl w:ilvl="8" w:tplc="6FDCD7AC">
      <w:start w:val="1"/>
      <w:numFmt w:val="bullet"/>
      <w:lvlText w:val=""/>
      <w:lvlJc w:val="left"/>
      <w:pPr>
        <w:ind w:left="6480" w:hanging="360"/>
      </w:pPr>
      <w:rPr>
        <w:rFonts w:ascii="Wingdings" w:hAnsi="Wingdings" w:hint="default"/>
      </w:rPr>
    </w:lvl>
  </w:abstractNum>
  <w:abstractNum w:abstractNumId="17" w15:restartNumberingAfterBreak="0">
    <w:nsid w:val="4056DDAB"/>
    <w:multiLevelType w:val="hybridMultilevel"/>
    <w:tmpl w:val="0472E976"/>
    <w:lvl w:ilvl="0" w:tplc="D4649216">
      <w:start w:val="1"/>
      <w:numFmt w:val="bullet"/>
      <w:lvlText w:val=""/>
      <w:lvlJc w:val="left"/>
      <w:pPr>
        <w:ind w:left="720" w:hanging="360"/>
      </w:pPr>
      <w:rPr>
        <w:rFonts w:ascii="Symbol" w:hAnsi="Symbol" w:hint="default"/>
      </w:rPr>
    </w:lvl>
    <w:lvl w:ilvl="1" w:tplc="DD5EDADC">
      <w:start w:val="1"/>
      <w:numFmt w:val="bullet"/>
      <w:lvlText w:val="o"/>
      <w:lvlJc w:val="left"/>
      <w:pPr>
        <w:ind w:left="1440" w:hanging="360"/>
      </w:pPr>
      <w:rPr>
        <w:rFonts w:ascii="Courier New" w:hAnsi="Courier New" w:hint="default"/>
      </w:rPr>
    </w:lvl>
    <w:lvl w:ilvl="2" w:tplc="DE087B30">
      <w:start w:val="1"/>
      <w:numFmt w:val="bullet"/>
      <w:lvlText w:val=""/>
      <w:lvlJc w:val="left"/>
      <w:pPr>
        <w:ind w:left="2160" w:hanging="360"/>
      </w:pPr>
      <w:rPr>
        <w:rFonts w:ascii="Wingdings" w:hAnsi="Wingdings" w:hint="default"/>
      </w:rPr>
    </w:lvl>
    <w:lvl w:ilvl="3" w:tplc="7E306146">
      <w:start w:val="1"/>
      <w:numFmt w:val="bullet"/>
      <w:lvlText w:val=""/>
      <w:lvlJc w:val="left"/>
      <w:pPr>
        <w:ind w:left="2880" w:hanging="360"/>
      </w:pPr>
      <w:rPr>
        <w:rFonts w:ascii="Symbol" w:hAnsi="Symbol" w:hint="default"/>
      </w:rPr>
    </w:lvl>
    <w:lvl w:ilvl="4" w:tplc="10B09D8A">
      <w:start w:val="1"/>
      <w:numFmt w:val="bullet"/>
      <w:lvlText w:val="o"/>
      <w:lvlJc w:val="left"/>
      <w:pPr>
        <w:ind w:left="3600" w:hanging="360"/>
      </w:pPr>
      <w:rPr>
        <w:rFonts w:ascii="Courier New" w:hAnsi="Courier New" w:hint="default"/>
      </w:rPr>
    </w:lvl>
    <w:lvl w:ilvl="5" w:tplc="2072410E">
      <w:start w:val="1"/>
      <w:numFmt w:val="bullet"/>
      <w:lvlText w:val=""/>
      <w:lvlJc w:val="left"/>
      <w:pPr>
        <w:ind w:left="4320" w:hanging="360"/>
      </w:pPr>
      <w:rPr>
        <w:rFonts w:ascii="Wingdings" w:hAnsi="Wingdings" w:hint="default"/>
      </w:rPr>
    </w:lvl>
    <w:lvl w:ilvl="6" w:tplc="3BEAF14C">
      <w:start w:val="1"/>
      <w:numFmt w:val="bullet"/>
      <w:lvlText w:val=""/>
      <w:lvlJc w:val="left"/>
      <w:pPr>
        <w:ind w:left="5040" w:hanging="360"/>
      </w:pPr>
      <w:rPr>
        <w:rFonts w:ascii="Symbol" w:hAnsi="Symbol" w:hint="default"/>
      </w:rPr>
    </w:lvl>
    <w:lvl w:ilvl="7" w:tplc="99B68514">
      <w:start w:val="1"/>
      <w:numFmt w:val="bullet"/>
      <w:lvlText w:val="o"/>
      <w:lvlJc w:val="left"/>
      <w:pPr>
        <w:ind w:left="5760" w:hanging="360"/>
      </w:pPr>
      <w:rPr>
        <w:rFonts w:ascii="Courier New" w:hAnsi="Courier New" w:hint="default"/>
      </w:rPr>
    </w:lvl>
    <w:lvl w:ilvl="8" w:tplc="DB306554">
      <w:start w:val="1"/>
      <w:numFmt w:val="bullet"/>
      <w:lvlText w:val=""/>
      <w:lvlJc w:val="left"/>
      <w:pPr>
        <w:ind w:left="6480" w:hanging="360"/>
      </w:pPr>
      <w:rPr>
        <w:rFonts w:ascii="Wingdings" w:hAnsi="Wingdings" w:hint="default"/>
      </w:rPr>
    </w:lvl>
  </w:abstractNum>
  <w:abstractNum w:abstractNumId="18" w15:restartNumberingAfterBreak="0">
    <w:nsid w:val="461F1BC0"/>
    <w:multiLevelType w:val="hybridMultilevel"/>
    <w:tmpl w:val="64383D40"/>
    <w:lvl w:ilvl="0" w:tplc="286280B2">
      <w:start w:val="1"/>
      <w:numFmt w:val="bullet"/>
      <w:lvlText w:val=""/>
      <w:lvlJc w:val="left"/>
      <w:pPr>
        <w:ind w:left="720" w:hanging="360"/>
      </w:pPr>
      <w:rPr>
        <w:rFonts w:ascii="Symbol" w:hAnsi="Symbol" w:hint="default"/>
      </w:rPr>
    </w:lvl>
    <w:lvl w:ilvl="1" w:tplc="A8B225D8">
      <w:start w:val="1"/>
      <w:numFmt w:val="bullet"/>
      <w:lvlText w:val="o"/>
      <w:lvlJc w:val="left"/>
      <w:pPr>
        <w:ind w:left="1440" w:hanging="360"/>
      </w:pPr>
      <w:rPr>
        <w:rFonts w:ascii="Courier New" w:hAnsi="Courier New" w:hint="default"/>
      </w:rPr>
    </w:lvl>
    <w:lvl w:ilvl="2" w:tplc="376A57E2">
      <w:start w:val="1"/>
      <w:numFmt w:val="bullet"/>
      <w:lvlText w:val=""/>
      <w:lvlJc w:val="left"/>
      <w:pPr>
        <w:ind w:left="2160" w:hanging="360"/>
      </w:pPr>
      <w:rPr>
        <w:rFonts w:ascii="Wingdings" w:hAnsi="Wingdings" w:hint="default"/>
      </w:rPr>
    </w:lvl>
    <w:lvl w:ilvl="3" w:tplc="E6F6EEFA">
      <w:start w:val="1"/>
      <w:numFmt w:val="bullet"/>
      <w:lvlText w:val=""/>
      <w:lvlJc w:val="left"/>
      <w:pPr>
        <w:ind w:left="2880" w:hanging="360"/>
      </w:pPr>
      <w:rPr>
        <w:rFonts w:ascii="Symbol" w:hAnsi="Symbol" w:hint="default"/>
      </w:rPr>
    </w:lvl>
    <w:lvl w:ilvl="4" w:tplc="A49EC1F6">
      <w:start w:val="1"/>
      <w:numFmt w:val="bullet"/>
      <w:lvlText w:val="o"/>
      <w:lvlJc w:val="left"/>
      <w:pPr>
        <w:ind w:left="3600" w:hanging="360"/>
      </w:pPr>
      <w:rPr>
        <w:rFonts w:ascii="Courier New" w:hAnsi="Courier New" w:hint="default"/>
      </w:rPr>
    </w:lvl>
    <w:lvl w:ilvl="5" w:tplc="B21AFDF4">
      <w:start w:val="1"/>
      <w:numFmt w:val="bullet"/>
      <w:lvlText w:val=""/>
      <w:lvlJc w:val="left"/>
      <w:pPr>
        <w:ind w:left="4320" w:hanging="360"/>
      </w:pPr>
      <w:rPr>
        <w:rFonts w:ascii="Wingdings" w:hAnsi="Wingdings" w:hint="default"/>
      </w:rPr>
    </w:lvl>
    <w:lvl w:ilvl="6" w:tplc="FEA6C7EC">
      <w:start w:val="1"/>
      <w:numFmt w:val="bullet"/>
      <w:lvlText w:val=""/>
      <w:lvlJc w:val="left"/>
      <w:pPr>
        <w:ind w:left="5040" w:hanging="360"/>
      </w:pPr>
      <w:rPr>
        <w:rFonts w:ascii="Symbol" w:hAnsi="Symbol" w:hint="default"/>
      </w:rPr>
    </w:lvl>
    <w:lvl w:ilvl="7" w:tplc="532C362E">
      <w:start w:val="1"/>
      <w:numFmt w:val="bullet"/>
      <w:lvlText w:val="o"/>
      <w:lvlJc w:val="left"/>
      <w:pPr>
        <w:ind w:left="5760" w:hanging="360"/>
      </w:pPr>
      <w:rPr>
        <w:rFonts w:ascii="Courier New" w:hAnsi="Courier New" w:hint="default"/>
      </w:rPr>
    </w:lvl>
    <w:lvl w:ilvl="8" w:tplc="FA309B48">
      <w:start w:val="1"/>
      <w:numFmt w:val="bullet"/>
      <w:lvlText w:val=""/>
      <w:lvlJc w:val="left"/>
      <w:pPr>
        <w:ind w:left="6480" w:hanging="360"/>
      </w:pPr>
      <w:rPr>
        <w:rFonts w:ascii="Wingdings" w:hAnsi="Wingdings" w:hint="default"/>
      </w:rPr>
    </w:lvl>
  </w:abstractNum>
  <w:abstractNum w:abstractNumId="19" w15:restartNumberingAfterBreak="0">
    <w:nsid w:val="466907E7"/>
    <w:multiLevelType w:val="hybridMultilevel"/>
    <w:tmpl w:val="35901BC6"/>
    <w:lvl w:ilvl="0" w:tplc="0540E040">
      <w:start w:val="1"/>
      <w:numFmt w:val="bullet"/>
      <w:lvlText w:val=""/>
      <w:lvlJc w:val="left"/>
      <w:pPr>
        <w:ind w:left="720" w:hanging="360"/>
      </w:pPr>
      <w:rPr>
        <w:rFonts w:ascii="Symbol" w:hAnsi="Symbol" w:hint="default"/>
      </w:rPr>
    </w:lvl>
    <w:lvl w:ilvl="1" w:tplc="98D01092">
      <w:start w:val="1"/>
      <w:numFmt w:val="bullet"/>
      <w:lvlText w:val="o"/>
      <w:lvlJc w:val="left"/>
      <w:pPr>
        <w:ind w:left="1440" w:hanging="360"/>
      </w:pPr>
      <w:rPr>
        <w:rFonts w:ascii="Courier New" w:hAnsi="Courier New" w:hint="default"/>
      </w:rPr>
    </w:lvl>
    <w:lvl w:ilvl="2" w:tplc="F76C748E">
      <w:start w:val="1"/>
      <w:numFmt w:val="bullet"/>
      <w:lvlText w:val=""/>
      <w:lvlJc w:val="left"/>
      <w:pPr>
        <w:ind w:left="2160" w:hanging="360"/>
      </w:pPr>
      <w:rPr>
        <w:rFonts w:ascii="Wingdings" w:hAnsi="Wingdings" w:hint="default"/>
      </w:rPr>
    </w:lvl>
    <w:lvl w:ilvl="3" w:tplc="E45ADDC8">
      <w:start w:val="1"/>
      <w:numFmt w:val="bullet"/>
      <w:lvlText w:val=""/>
      <w:lvlJc w:val="left"/>
      <w:pPr>
        <w:ind w:left="2880" w:hanging="360"/>
      </w:pPr>
      <w:rPr>
        <w:rFonts w:ascii="Symbol" w:hAnsi="Symbol" w:hint="default"/>
      </w:rPr>
    </w:lvl>
    <w:lvl w:ilvl="4" w:tplc="E9E8FA86">
      <w:start w:val="1"/>
      <w:numFmt w:val="bullet"/>
      <w:lvlText w:val="o"/>
      <w:lvlJc w:val="left"/>
      <w:pPr>
        <w:ind w:left="3600" w:hanging="360"/>
      </w:pPr>
      <w:rPr>
        <w:rFonts w:ascii="Courier New" w:hAnsi="Courier New" w:hint="default"/>
      </w:rPr>
    </w:lvl>
    <w:lvl w:ilvl="5" w:tplc="935258D2">
      <w:start w:val="1"/>
      <w:numFmt w:val="bullet"/>
      <w:lvlText w:val=""/>
      <w:lvlJc w:val="left"/>
      <w:pPr>
        <w:ind w:left="4320" w:hanging="360"/>
      </w:pPr>
      <w:rPr>
        <w:rFonts w:ascii="Wingdings" w:hAnsi="Wingdings" w:hint="default"/>
      </w:rPr>
    </w:lvl>
    <w:lvl w:ilvl="6" w:tplc="F4E2375A">
      <w:start w:val="1"/>
      <w:numFmt w:val="bullet"/>
      <w:lvlText w:val=""/>
      <w:lvlJc w:val="left"/>
      <w:pPr>
        <w:ind w:left="5040" w:hanging="360"/>
      </w:pPr>
      <w:rPr>
        <w:rFonts w:ascii="Symbol" w:hAnsi="Symbol" w:hint="default"/>
      </w:rPr>
    </w:lvl>
    <w:lvl w:ilvl="7" w:tplc="C502750A">
      <w:start w:val="1"/>
      <w:numFmt w:val="bullet"/>
      <w:lvlText w:val="o"/>
      <w:lvlJc w:val="left"/>
      <w:pPr>
        <w:ind w:left="5760" w:hanging="360"/>
      </w:pPr>
      <w:rPr>
        <w:rFonts w:ascii="Courier New" w:hAnsi="Courier New" w:hint="default"/>
      </w:rPr>
    </w:lvl>
    <w:lvl w:ilvl="8" w:tplc="6FCE995C">
      <w:start w:val="1"/>
      <w:numFmt w:val="bullet"/>
      <w:lvlText w:val=""/>
      <w:lvlJc w:val="left"/>
      <w:pPr>
        <w:ind w:left="6480" w:hanging="360"/>
      </w:pPr>
      <w:rPr>
        <w:rFonts w:ascii="Wingdings" w:hAnsi="Wingdings" w:hint="default"/>
      </w:rPr>
    </w:lvl>
  </w:abstractNum>
  <w:abstractNum w:abstractNumId="20" w15:restartNumberingAfterBreak="0">
    <w:nsid w:val="4A0AF5ED"/>
    <w:multiLevelType w:val="hybridMultilevel"/>
    <w:tmpl w:val="98DCBFD0"/>
    <w:lvl w:ilvl="0" w:tplc="2394704A">
      <w:start w:val="1"/>
      <w:numFmt w:val="bullet"/>
      <w:lvlText w:val=""/>
      <w:lvlJc w:val="left"/>
      <w:pPr>
        <w:ind w:left="720" w:hanging="360"/>
      </w:pPr>
      <w:rPr>
        <w:rFonts w:ascii="Symbol" w:hAnsi="Symbol" w:hint="default"/>
      </w:rPr>
    </w:lvl>
    <w:lvl w:ilvl="1" w:tplc="329E3D56">
      <w:start w:val="1"/>
      <w:numFmt w:val="bullet"/>
      <w:lvlText w:val="o"/>
      <w:lvlJc w:val="left"/>
      <w:pPr>
        <w:ind w:left="1440" w:hanging="360"/>
      </w:pPr>
      <w:rPr>
        <w:rFonts w:ascii="Courier New" w:hAnsi="Courier New" w:hint="default"/>
      </w:rPr>
    </w:lvl>
    <w:lvl w:ilvl="2" w:tplc="652A5D56">
      <w:start w:val="1"/>
      <w:numFmt w:val="bullet"/>
      <w:lvlText w:val=""/>
      <w:lvlJc w:val="left"/>
      <w:pPr>
        <w:ind w:left="2160" w:hanging="360"/>
      </w:pPr>
      <w:rPr>
        <w:rFonts w:ascii="Wingdings" w:hAnsi="Wingdings" w:hint="default"/>
      </w:rPr>
    </w:lvl>
    <w:lvl w:ilvl="3" w:tplc="09766602">
      <w:start w:val="1"/>
      <w:numFmt w:val="bullet"/>
      <w:lvlText w:val=""/>
      <w:lvlJc w:val="left"/>
      <w:pPr>
        <w:ind w:left="2880" w:hanging="360"/>
      </w:pPr>
      <w:rPr>
        <w:rFonts w:ascii="Symbol" w:hAnsi="Symbol" w:hint="default"/>
      </w:rPr>
    </w:lvl>
    <w:lvl w:ilvl="4" w:tplc="BD3883E6">
      <w:start w:val="1"/>
      <w:numFmt w:val="bullet"/>
      <w:lvlText w:val="o"/>
      <w:lvlJc w:val="left"/>
      <w:pPr>
        <w:ind w:left="3600" w:hanging="360"/>
      </w:pPr>
      <w:rPr>
        <w:rFonts w:ascii="Courier New" w:hAnsi="Courier New" w:hint="default"/>
      </w:rPr>
    </w:lvl>
    <w:lvl w:ilvl="5" w:tplc="9F5E77A6">
      <w:start w:val="1"/>
      <w:numFmt w:val="bullet"/>
      <w:lvlText w:val=""/>
      <w:lvlJc w:val="left"/>
      <w:pPr>
        <w:ind w:left="4320" w:hanging="360"/>
      </w:pPr>
      <w:rPr>
        <w:rFonts w:ascii="Wingdings" w:hAnsi="Wingdings" w:hint="default"/>
      </w:rPr>
    </w:lvl>
    <w:lvl w:ilvl="6" w:tplc="8006EFCC">
      <w:start w:val="1"/>
      <w:numFmt w:val="bullet"/>
      <w:lvlText w:val=""/>
      <w:lvlJc w:val="left"/>
      <w:pPr>
        <w:ind w:left="5040" w:hanging="360"/>
      </w:pPr>
      <w:rPr>
        <w:rFonts w:ascii="Symbol" w:hAnsi="Symbol" w:hint="default"/>
      </w:rPr>
    </w:lvl>
    <w:lvl w:ilvl="7" w:tplc="026644CA">
      <w:start w:val="1"/>
      <w:numFmt w:val="bullet"/>
      <w:lvlText w:val="o"/>
      <w:lvlJc w:val="left"/>
      <w:pPr>
        <w:ind w:left="5760" w:hanging="360"/>
      </w:pPr>
      <w:rPr>
        <w:rFonts w:ascii="Courier New" w:hAnsi="Courier New" w:hint="default"/>
      </w:rPr>
    </w:lvl>
    <w:lvl w:ilvl="8" w:tplc="6B52992C">
      <w:start w:val="1"/>
      <w:numFmt w:val="bullet"/>
      <w:lvlText w:val=""/>
      <w:lvlJc w:val="left"/>
      <w:pPr>
        <w:ind w:left="6480" w:hanging="360"/>
      </w:pPr>
      <w:rPr>
        <w:rFonts w:ascii="Wingdings" w:hAnsi="Wingdings" w:hint="default"/>
      </w:rPr>
    </w:lvl>
  </w:abstractNum>
  <w:abstractNum w:abstractNumId="21" w15:restartNumberingAfterBreak="0">
    <w:nsid w:val="5661A0ED"/>
    <w:multiLevelType w:val="hybridMultilevel"/>
    <w:tmpl w:val="C360D6FC"/>
    <w:lvl w:ilvl="0" w:tplc="FB76711A">
      <w:start w:val="1"/>
      <w:numFmt w:val="bullet"/>
      <w:lvlText w:val=""/>
      <w:lvlJc w:val="left"/>
      <w:pPr>
        <w:ind w:left="720" w:hanging="360"/>
      </w:pPr>
      <w:rPr>
        <w:rFonts w:ascii="Symbol" w:hAnsi="Symbol" w:hint="default"/>
      </w:rPr>
    </w:lvl>
    <w:lvl w:ilvl="1" w:tplc="92506E8C">
      <w:start w:val="1"/>
      <w:numFmt w:val="bullet"/>
      <w:lvlText w:val="o"/>
      <w:lvlJc w:val="left"/>
      <w:pPr>
        <w:ind w:left="1440" w:hanging="360"/>
      </w:pPr>
      <w:rPr>
        <w:rFonts w:ascii="Courier New" w:hAnsi="Courier New" w:hint="default"/>
      </w:rPr>
    </w:lvl>
    <w:lvl w:ilvl="2" w:tplc="4B94E7BA">
      <w:start w:val="1"/>
      <w:numFmt w:val="bullet"/>
      <w:lvlText w:val=""/>
      <w:lvlJc w:val="left"/>
      <w:pPr>
        <w:ind w:left="2160" w:hanging="360"/>
      </w:pPr>
      <w:rPr>
        <w:rFonts w:ascii="Wingdings" w:hAnsi="Wingdings" w:hint="default"/>
      </w:rPr>
    </w:lvl>
    <w:lvl w:ilvl="3" w:tplc="7966B54E">
      <w:start w:val="1"/>
      <w:numFmt w:val="bullet"/>
      <w:lvlText w:val=""/>
      <w:lvlJc w:val="left"/>
      <w:pPr>
        <w:ind w:left="2880" w:hanging="360"/>
      </w:pPr>
      <w:rPr>
        <w:rFonts w:ascii="Symbol" w:hAnsi="Symbol" w:hint="default"/>
      </w:rPr>
    </w:lvl>
    <w:lvl w:ilvl="4" w:tplc="0E623318">
      <w:start w:val="1"/>
      <w:numFmt w:val="bullet"/>
      <w:lvlText w:val="o"/>
      <w:lvlJc w:val="left"/>
      <w:pPr>
        <w:ind w:left="3600" w:hanging="360"/>
      </w:pPr>
      <w:rPr>
        <w:rFonts w:ascii="Courier New" w:hAnsi="Courier New" w:hint="default"/>
      </w:rPr>
    </w:lvl>
    <w:lvl w:ilvl="5" w:tplc="A67C5206">
      <w:start w:val="1"/>
      <w:numFmt w:val="bullet"/>
      <w:lvlText w:val=""/>
      <w:lvlJc w:val="left"/>
      <w:pPr>
        <w:ind w:left="4320" w:hanging="360"/>
      </w:pPr>
      <w:rPr>
        <w:rFonts w:ascii="Wingdings" w:hAnsi="Wingdings" w:hint="default"/>
      </w:rPr>
    </w:lvl>
    <w:lvl w:ilvl="6" w:tplc="4A868214">
      <w:start w:val="1"/>
      <w:numFmt w:val="bullet"/>
      <w:lvlText w:val=""/>
      <w:lvlJc w:val="left"/>
      <w:pPr>
        <w:ind w:left="5040" w:hanging="360"/>
      </w:pPr>
      <w:rPr>
        <w:rFonts w:ascii="Symbol" w:hAnsi="Symbol" w:hint="default"/>
      </w:rPr>
    </w:lvl>
    <w:lvl w:ilvl="7" w:tplc="C1B006FA">
      <w:start w:val="1"/>
      <w:numFmt w:val="bullet"/>
      <w:lvlText w:val="o"/>
      <w:lvlJc w:val="left"/>
      <w:pPr>
        <w:ind w:left="5760" w:hanging="360"/>
      </w:pPr>
      <w:rPr>
        <w:rFonts w:ascii="Courier New" w:hAnsi="Courier New" w:hint="default"/>
      </w:rPr>
    </w:lvl>
    <w:lvl w:ilvl="8" w:tplc="F0EE857A">
      <w:start w:val="1"/>
      <w:numFmt w:val="bullet"/>
      <w:lvlText w:val=""/>
      <w:lvlJc w:val="left"/>
      <w:pPr>
        <w:ind w:left="6480" w:hanging="360"/>
      </w:pPr>
      <w:rPr>
        <w:rFonts w:ascii="Wingdings" w:hAnsi="Wingdings" w:hint="default"/>
      </w:rPr>
    </w:lvl>
  </w:abstractNum>
  <w:abstractNum w:abstractNumId="22" w15:restartNumberingAfterBreak="0">
    <w:nsid w:val="5F8EF022"/>
    <w:multiLevelType w:val="hybridMultilevel"/>
    <w:tmpl w:val="0894515C"/>
    <w:lvl w:ilvl="0" w:tplc="8B4C55C4">
      <w:start w:val="1"/>
      <w:numFmt w:val="bullet"/>
      <w:lvlText w:val="-"/>
      <w:lvlJc w:val="left"/>
      <w:pPr>
        <w:ind w:left="720" w:hanging="360"/>
      </w:pPr>
      <w:rPr>
        <w:rFonts w:ascii="Calibri" w:hAnsi="Calibri" w:hint="default"/>
      </w:rPr>
    </w:lvl>
    <w:lvl w:ilvl="1" w:tplc="966E8EF0">
      <w:start w:val="1"/>
      <w:numFmt w:val="bullet"/>
      <w:lvlText w:val="o"/>
      <w:lvlJc w:val="left"/>
      <w:pPr>
        <w:ind w:left="1440" w:hanging="360"/>
      </w:pPr>
      <w:rPr>
        <w:rFonts w:ascii="Courier New" w:hAnsi="Courier New" w:hint="default"/>
      </w:rPr>
    </w:lvl>
    <w:lvl w:ilvl="2" w:tplc="017E996C">
      <w:start w:val="1"/>
      <w:numFmt w:val="bullet"/>
      <w:lvlText w:val=""/>
      <w:lvlJc w:val="left"/>
      <w:pPr>
        <w:ind w:left="2160" w:hanging="360"/>
      </w:pPr>
      <w:rPr>
        <w:rFonts w:ascii="Wingdings" w:hAnsi="Wingdings" w:hint="default"/>
      </w:rPr>
    </w:lvl>
    <w:lvl w:ilvl="3" w:tplc="3704F41C">
      <w:start w:val="1"/>
      <w:numFmt w:val="bullet"/>
      <w:lvlText w:val=""/>
      <w:lvlJc w:val="left"/>
      <w:pPr>
        <w:ind w:left="2880" w:hanging="360"/>
      </w:pPr>
      <w:rPr>
        <w:rFonts w:ascii="Symbol" w:hAnsi="Symbol" w:hint="default"/>
      </w:rPr>
    </w:lvl>
    <w:lvl w:ilvl="4" w:tplc="5C3A6F90">
      <w:start w:val="1"/>
      <w:numFmt w:val="bullet"/>
      <w:lvlText w:val="o"/>
      <w:lvlJc w:val="left"/>
      <w:pPr>
        <w:ind w:left="3600" w:hanging="360"/>
      </w:pPr>
      <w:rPr>
        <w:rFonts w:ascii="Courier New" w:hAnsi="Courier New" w:hint="default"/>
      </w:rPr>
    </w:lvl>
    <w:lvl w:ilvl="5" w:tplc="87ECD486">
      <w:start w:val="1"/>
      <w:numFmt w:val="bullet"/>
      <w:lvlText w:val=""/>
      <w:lvlJc w:val="left"/>
      <w:pPr>
        <w:ind w:left="4320" w:hanging="360"/>
      </w:pPr>
      <w:rPr>
        <w:rFonts w:ascii="Wingdings" w:hAnsi="Wingdings" w:hint="default"/>
      </w:rPr>
    </w:lvl>
    <w:lvl w:ilvl="6" w:tplc="B16E4090">
      <w:start w:val="1"/>
      <w:numFmt w:val="bullet"/>
      <w:lvlText w:val=""/>
      <w:lvlJc w:val="left"/>
      <w:pPr>
        <w:ind w:left="5040" w:hanging="360"/>
      </w:pPr>
      <w:rPr>
        <w:rFonts w:ascii="Symbol" w:hAnsi="Symbol" w:hint="default"/>
      </w:rPr>
    </w:lvl>
    <w:lvl w:ilvl="7" w:tplc="60728640">
      <w:start w:val="1"/>
      <w:numFmt w:val="bullet"/>
      <w:lvlText w:val="o"/>
      <w:lvlJc w:val="left"/>
      <w:pPr>
        <w:ind w:left="5760" w:hanging="360"/>
      </w:pPr>
      <w:rPr>
        <w:rFonts w:ascii="Courier New" w:hAnsi="Courier New" w:hint="default"/>
      </w:rPr>
    </w:lvl>
    <w:lvl w:ilvl="8" w:tplc="B7AAA17E">
      <w:start w:val="1"/>
      <w:numFmt w:val="bullet"/>
      <w:lvlText w:val=""/>
      <w:lvlJc w:val="left"/>
      <w:pPr>
        <w:ind w:left="6480" w:hanging="360"/>
      </w:pPr>
      <w:rPr>
        <w:rFonts w:ascii="Wingdings" w:hAnsi="Wingdings" w:hint="default"/>
      </w:rPr>
    </w:lvl>
  </w:abstractNum>
  <w:abstractNum w:abstractNumId="23" w15:restartNumberingAfterBreak="0">
    <w:nsid w:val="6210AA25"/>
    <w:multiLevelType w:val="hybridMultilevel"/>
    <w:tmpl w:val="7C9A83D0"/>
    <w:lvl w:ilvl="0" w:tplc="65C0E88E">
      <w:start w:val="1"/>
      <w:numFmt w:val="bullet"/>
      <w:lvlText w:val="-"/>
      <w:lvlJc w:val="left"/>
      <w:pPr>
        <w:ind w:left="720" w:hanging="360"/>
      </w:pPr>
      <w:rPr>
        <w:rFonts w:ascii="Calibri" w:hAnsi="Calibri" w:hint="default"/>
      </w:rPr>
    </w:lvl>
    <w:lvl w:ilvl="1" w:tplc="2B1E7C44">
      <w:start w:val="1"/>
      <w:numFmt w:val="bullet"/>
      <w:lvlText w:val="o"/>
      <w:lvlJc w:val="left"/>
      <w:pPr>
        <w:ind w:left="1440" w:hanging="360"/>
      </w:pPr>
      <w:rPr>
        <w:rFonts w:ascii="Courier New" w:hAnsi="Courier New" w:hint="default"/>
      </w:rPr>
    </w:lvl>
    <w:lvl w:ilvl="2" w:tplc="BE5A0FC0">
      <w:start w:val="1"/>
      <w:numFmt w:val="bullet"/>
      <w:lvlText w:val=""/>
      <w:lvlJc w:val="left"/>
      <w:pPr>
        <w:ind w:left="2160" w:hanging="360"/>
      </w:pPr>
      <w:rPr>
        <w:rFonts w:ascii="Wingdings" w:hAnsi="Wingdings" w:hint="default"/>
      </w:rPr>
    </w:lvl>
    <w:lvl w:ilvl="3" w:tplc="B46E86D0">
      <w:start w:val="1"/>
      <w:numFmt w:val="bullet"/>
      <w:lvlText w:val=""/>
      <w:lvlJc w:val="left"/>
      <w:pPr>
        <w:ind w:left="2880" w:hanging="360"/>
      </w:pPr>
      <w:rPr>
        <w:rFonts w:ascii="Symbol" w:hAnsi="Symbol" w:hint="default"/>
      </w:rPr>
    </w:lvl>
    <w:lvl w:ilvl="4" w:tplc="4836D7A0">
      <w:start w:val="1"/>
      <w:numFmt w:val="bullet"/>
      <w:lvlText w:val="o"/>
      <w:lvlJc w:val="left"/>
      <w:pPr>
        <w:ind w:left="3600" w:hanging="360"/>
      </w:pPr>
      <w:rPr>
        <w:rFonts w:ascii="Courier New" w:hAnsi="Courier New" w:hint="default"/>
      </w:rPr>
    </w:lvl>
    <w:lvl w:ilvl="5" w:tplc="D3DE9DB2">
      <w:start w:val="1"/>
      <w:numFmt w:val="bullet"/>
      <w:lvlText w:val=""/>
      <w:lvlJc w:val="left"/>
      <w:pPr>
        <w:ind w:left="4320" w:hanging="360"/>
      </w:pPr>
      <w:rPr>
        <w:rFonts w:ascii="Wingdings" w:hAnsi="Wingdings" w:hint="default"/>
      </w:rPr>
    </w:lvl>
    <w:lvl w:ilvl="6" w:tplc="3BAA63E2">
      <w:start w:val="1"/>
      <w:numFmt w:val="bullet"/>
      <w:lvlText w:val=""/>
      <w:lvlJc w:val="left"/>
      <w:pPr>
        <w:ind w:left="5040" w:hanging="360"/>
      </w:pPr>
      <w:rPr>
        <w:rFonts w:ascii="Symbol" w:hAnsi="Symbol" w:hint="default"/>
      </w:rPr>
    </w:lvl>
    <w:lvl w:ilvl="7" w:tplc="52A0274C">
      <w:start w:val="1"/>
      <w:numFmt w:val="bullet"/>
      <w:lvlText w:val="o"/>
      <w:lvlJc w:val="left"/>
      <w:pPr>
        <w:ind w:left="5760" w:hanging="360"/>
      </w:pPr>
      <w:rPr>
        <w:rFonts w:ascii="Courier New" w:hAnsi="Courier New" w:hint="default"/>
      </w:rPr>
    </w:lvl>
    <w:lvl w:ilvl="8" w:tplc="0BA8754E">
      <w:start w:val="1"/>
      <w:numFmt w:val="bullet"/>
      <w:lvlText w:val=""/>
      <w:lvlJc w:val="left"/>
      <w:pPr>
        <w:ind w:left="6480" w:hanging="360"/>
      </w:pPr>
      <w:rPr>
        <w:rFonts w:ascii="Wingdings" w:hAnsi="Wingdings" w:hint="default"/>
      </w:rPr>
    </w:lvl>
  </w:abstractNum>
  <w:abstractNum w:abstractNumId="24" w15:restartNumberingAfterBreak="0">
    <w:nsid w:val="67BFCC97"/>
    <w:multiLevelType w:val="hybridMultilevel"/>
    <w:tmpl w:val="42B0EBB2"/>
    <w:lvl w:ilvl="0" w:tplc="9B081630">
      <w:start w:val="1"/>
      <w:numFmt w:val="bullet"/>
      <w:lvlText w:val=""/>
      <w:lvlJc w:val="left"/>
      <w:pPr>
        <w:ind w:left="720" w:hanging="360"/>
      </w:pPr>
      <w:rPr>
        <w:rFonts w:ascii="Symbol" w:hAnsi="Symbol" w:hint="default"/>
      </w:rPr>
    </w:lvl>
    <w:lvl w:ilvl="1" w:tplc="AA608FF8">
      <w:start w:val="1"/>
      <w:numFmt w:val="bullet"/>
      <w:lvlText w:val="o"/>
      <w:lvlJc w:val="left"/>
      <w:pPr>
        <w:ind w:left="1440" w:hanging="360"/>
      </w:pPr>
      <w:rPr>
        <w:rFonts w:ascii="Courier New" w:hAnsi="Courier New" w:hint="default"/>
      </w:rPr>
    </w:lvl>
    <w:lvl w:ilvl="2" w:tplc="90A46A90">
      <w:start w:val="1"/>
      <w:numFmt w:val="bullet"/>
      <w:lvlText w:val=""/>
      <w:lvlJc w:val="left"/>
      <w:pPr>
        <w:ind w:left="2160" w:hanging="360"/>
      </w:pPr>
      <w:rPr>
        <w:rFonts w:ascii="Wingdings" w:hAnsi="Wingdings" w:hint="default"/>
      </w:rPr>
    </w:lvl>
    <w:lvl w:ilvl="3" w:tplc="8346A2B0">
      <w:start w:val="1"/>
      <w:numFmt w:val="bullet"/>
      <w:lvlText w:val=""/>
      <w:lvlJc w:val="left"/>
      <w:pPr>
        <w:ind w:left="2880" w:hanging="360"/>
      </w:pPr>
      <w:rPr>
        <w:rFonts w:ascii="Symbol" w:hAnsi="Symbol" w:hint="default"/>
      </w:rPr>
    </w:lvl>
    <w:lvl w:ilvl="4" w:tplc="D4F66138">
      <w:start w:val="1"/>
      <w:numFmt w:val="bullet"/>
      <w:lvlText w:val="o"/>
      <w:lvlJc w:val="left"/>
      <w:pPr>
        <w:ind w:left="3600" w:hanging="360"/>
      </w:pPr>
      <w:rPr>
        <w:rFonts w:ascii="Courier New" w:hAnsi="Courier New" w:hint="default"/>
      </w:rPr>
    </w:lvl>
    <w:lvl w:ilvl="5" w:tplc="1E20F178">
      <w:start w:val="1"/>
      <w:numFmt w:val="bullet"/>
      <w:lvlText w:val=""/>
      <w:lvlJc w:val="left"/>
      <w:pPr>
        <w:ind w:left="4320" w:hanging="360"/>
      </w:pPr>
      <w:rPr>
        <w:rFonts w:ascii="Wingdings" w:hAnsi="Wingdings" w:hint="default"/>
      </w:rPr>
    </w:lvl>
    <w:lvl w:ilvl="6" w:tplc="2D162CAC">
      <w:start w:val="1"/>
      <w:numFmt w:val="bullet"/>
      <w:lvlText w:val=""/>
      <w:lvlJc w:val="left"/>
      <w:pPr>
        <w:ind w:left="5040" w:hanging="360"/>
      </w:pPr>
      <w:rPr>
        <w:rFonts w:ascii="Symbol" w:hAnsi="Symbol" w:hint="default"/>
      </w:rPr>
    </w:lvl>
    <w:lvl w:ilvl="7" w:tplc="129648C6">
      <w:start w:val="1"/>
      <w:numFmt w:val="bullet"/>
      <w:lvlText w:val="o"/>
      <w:lvlJc w:val="left"/>
      <w:pPr>
        <w:ind w:left="5760" w:hanging="360"/>
      </w:pPr>
      <w:rPr>
        <w:rFonts w:ascii="Courier New" w:hAnsi="Courier New" w:hint="default"/>
      </w:rPr>
    </w:lvl>
    <w:lvl w:ilvl="8" w:tplc="47E68EDE">
      <w:start w:val="1"/>
      <w:numFmt w:val="bullet"/>
      <w:lvlText w:val=""/>
      <w:lvlJc w:val="left"/>
      <w:pPr>
        <w:ind w:left="6480" w:hanging="360"/>
      </w:pPr>
      <w:rPr>
        <w:rFonts w:ascii="Wingdings" w:hAnsi="Wingdings" w:hint="default"/>
      </w:rPr>
    </w:lvl>
  </w:abstractNum>
  <w:abstractNum w:abstractNumId="25" w15:restartNumberingAfterBreak="0">
    <w:nsid w:val="68BE4900"/>
    <w:multiLevelType w:val="hybridMultilevel"/>
    <w:tmpl w:val="AC4A052C"/>
    <w:lvl w:ilvl="0" w:tplc="CDEA0C2C">
      <w:start w:val="1"/>
      <w:numFmt w:val="bullet"/>
      <w:lvlText w:val="-"/>
      <w:lvlJc w:val="left"/>
      <w:pPr>
        <w:ind w:left="720" w:hanging="360"/>
      </w:pPr>
      <w:rPr>
        <w:rFonts w:ascii="Calibri" w:hAnsi="Calibri" w:hint="default"/>
      </w:rPr>
    </w:lvl>
    <w:lvl w:ilvl="1" w:tplc="499A182E">
      <w:start w:val="1"/>
      <w:numFmt w:val="bullet"/>
      <w:lvlText w:val="o"/>
      <w:lvlJc w:val="left"/>
      <w:pPr>
        <w:ind w:left="1440" w:hanging="360"/>
      </w:pPr>
      <w:rPr>
        <w:rFonts w:ascii="Courier New" w:hAnsi="Courier New" w:hint="default"/>
      </w:rPr>
    </w:lvl>
    <w:lvl w:ilvl="2" w:tplc="1062CD86">
      <w:start w:val="1"/>
      <w:numFmt w:val="bullet"/>
      <w:lvlText w:val=""/>
      <w:lvlJc w:val="left"/>
      <w:pPr>
        <w:ind w:left="2160" w:hanging="360"/>
      </w:pPr>
      <w:rPr>
        <w:rFonts w:ascii="Wingdings" w:hAnsi="Wingdings" w:hint="default"/>
      </w:rPr>
    </w:lvl>
    <w:lvl w:ilvl="3" w:tplc="4AA2A394">
      <w:start w:val="1"/>
      <w:numFmt w:val="bullet"/>
      <w:lvlText w:val=""/>
      <w:lvlJc w:val="left"/>
      <w:pPr>
        <w:ind w:left="2880" w:hanging="360"/>
      </w:pPr>
      <w:rPr>
        <w:rFonts w:ascii="Symbol" w:hAnsi="Symbol" w:hint="default"/>
      </w:rPr>
    </w:lvl>
    <w:lvl w:ilvl="4" w:tplc="CDCC8A08">
      <w:start w:val="1"/>
      <w:numFmt w:val="bullet"/>
      <w:lvlText w:val="o"/>
      <w:lvlJc w:val="left"/>
      <w:pPr>
        <w:ind w:left="3600" w:hanging="360"/>
      </w:pPr>
      <w:rPr>
        <w:rFonts w:ascii="Courier New" w:hAnsi="Courier New" w:hint="default"/>
      </w:rPr>
    </w:lvl>
    <w:lvl w:ilvl="5" w:tplc="D4BE18E8">
      <w:start w:val="1"/>
      <w:numFmt w:val="bullet"/>
      <w:lvlText w:val=""/>
      <w:lvlJc w:val="left"/>
      <w:pPr>
        <w:ind w:left="4320" w:hanging="360"/>
      </w:pPr>
      <w:rPr>
        <w:rFonts w:ascii="Wingdings" w:hAnsi="Wingdings" w:hint="default"/>
      </w:rPr>
    </w:lvl>
    <w:lvl w:ilvl="6" w:tplc="F5D6DEB2">
      <w:start w:val="1"/>
      <w:numFmt w:val="bullet"/>
      <w:lvlText w:val=""/>
      <w:lvlJc w:val="left"/>
      <w:pPr>
        <w:ind w:left="5040" w:hanging="360"/>
      </w:pPr>
      <w:rPr>
        <w:rFonts w:ascii="Symbol" w:hAnsi="Symbol" w:hint="default"/>
      </w:rPr>
    </w:lvl>
    <w:lvl w:ilvl="7" w:tplc="E886E0D6">
      <w:start w:val="1"/>
      <w:numFmt w:val="bullet"/>
      <w:lvlText w:val="o"/>
      <w:lvlJc w:val="left"/>
      <w:pPr>
        <w:ind w:left="5760" w:hanging="360"/>
      </w:pPr>
      <w:rPr>
        <w:rFonts w:ascii="Courier New" w:hAnsi="Courier New" w:hint="default"/>
      </w:rPr>
    </w:lvl>
    <w:lvl w:ilvl="8" w:tplc="0E14699A">
      <w:start w:val="1"/>
      <w:numFmt w:val="bullet"/>
      <w:lvlText w:val=""/>
      <w:lvlJc w:val="left"/>
      <w:pPr>
        <w:ind w:left="6480" w:hanging="360"/>
      </w:pPr>
      <w:rPr>
        <w:rFonts w:ascii="Wingdings" w:hAnsi="Wingdings" w:hint="default"/>
      </w:rPr>
    </w:lvl>
  </w:abstractNum>
  <w:abstractNum w:abstractNumId="26" w15:restartNumberingAfterBreak="0">
    <w:nsid w:val="6D1338C0"/>
    <w:multiLevelType w:val="hybridMultilevel"/>
    <w:tmpl w:val="C180F42C"/>
    <w:lvl w:ilvl="0" w:tplc="DD5EE9E0">
      <w:start w:val="1"/>
      <w:numFmt w:val="bullet"/>
      <w:lvlText w:val=""/>
      <w:lvlJc w:val="left"/>
      <w:pPr>
        <w:ind w:left="720" w:hanging="360"/>
      </w:pPr>
      <w:rPr>
        <w:rFonts w:ascii="Symbol" w:hAnsi="Symbol" w:hint="default"/>
      </w:rPr>
    </w:lvl>
    <w:lvl w:ilvl="1" w:tplc="C03AF3B8">
      <w:start w:val="1"/>
      <w:numFmt w:val="bullet"/>
      <w:lvlText w:val="o"/>
      <w:lvlJc w:val="left"/>
      <w:pPr>
        <w:ind w:left="1440" w:hanging="360"/>
      </w:pPr>
      <w:rPr>
        <w:rFonts w:ascii="Courier New" w:hAnsi="Courier New" w:hint="default"/>
      </w:rPr>
    </w:lvl>
    <w:lvl w:ilvl="2" w:tplc="5A76DAD0">
      <w:start w:val="1"/>
      <w:numFmt w:val="bullet"/>
      <w:lvlText w:val=""/>
      <w:lvlJc w:val="left"/>
      <w:pPr>
        <w:ind w:left="2160" w:hanging="360"/>
      </w:pPr>
      <w:rPr>
        <w:rFonts w:ascii="Wingdings" w:hAnsi="Wingdings" w:hint="default"/>
      </w:rPr>
    </w:lvl>
    <w:lvl w:ilvl="3" w:tplc="00786166">
      <w:start w:val="1"/>
      <w:numFmt w:val="bullet"/>
      <w:lvlText w:val=""/>
      <w:lvlJc w:val="left"/>
      <w:pPr>
        <w:ind w:left="2880" w:hanging="360"/>
      </w:pPr>
      <w:rPr>
        <w:rFonts w:ascii="Symbol" w:hAnsi="Symbol" w:hint="default"/>
      </w:rPr>
    </w:lvl>
    <w:lvl w:ilvl="4" w:tplc="1A6642E4">
      <w:start w:val="1"/>
      <w:numFmt w:val="bullet"/>
      <w:lvlText w:val="o"/>
      <w:lvlJc w:val="left"/>
      <w:pPr>
        <w:ind w:left="3600" w:hanging="360"/>
      </w:pPr>
      <w:rPr>
        <w:rFonts w:ascii="Courier New" w:hAnsi="Courier New" w:hint="default"/>
      </w:rPr>
    </w:lvl>
    <w:lvl w:ilvl="5" w:tplc="6FF0CF16">
      <w:start w:val="1"/>
      <w:numFmt w:val="bullet"/>
      <w:lvlText w:val=""/>
      <w:lvlJc w:val="left"/>
      <w:pPr>
        <w:ind w:left="4320" w:hanging="360"/>
      </w:pPr>
      <w:rPr>
        <w:rFonts w:ascii="Wingdings" w:hAnsi="Wingdings" w:hint="default"/>
      </w:rPr>
    </w:lvl>
    <w:lvl w:ilvl="6" w:tplc="293AFB16">
      <w:start w:val="1"/>
      <w:numFmt w:val="bullet"/>
      <w:lvlText w:val=""/>
      <w:lvlJc w:val="left"/>
      <w:pPr>
        <w:ind w:left="5040" w:hanging="360"/>
      </w:pPr>
      <w:rPr>
        <w:rFonts w:ascii="Symbol" w:hAnsi="Symbol" w:hint="default"/>
      </w:rPr>
    </w:lvl>
    <w:lvl w:ilvl="7" w:tplc="11EAA0D4">
      <w:start w:val="1"/>
      <w:numFmt w:val="bullet"/>
      <w:lvlText w:val="o"/>
      <w:lvlJc w:val="left"/>
      <w:pPr>
        <w:ind w:left="5760" w:hanging="360"/>
      </w:pPr>
      <w:rPr>
        <w:rFonts w:ascii="Courier New" w:hAnsi="Courier New" w:hint="default"/>
      </w:rPr>
    </w:lvl>
    <w:lvl w:ilvl="8" w:tplc="527E434C">
      <w:start w:val="1"/>
      <w:numFmt w:val="bullet"/>
      <w:lvlText w:val=""/>
      <w:lvlJc w:val="left"/>
      <w:pPr>
        <w:ind w:left="6480" w:hanging="360"/>
      </w:pPr>
      <w:rPr>
        <w:rFonts w:ascii="Wingdings" w:hAnsi="Wingdings" w:hint="default"/>
      </w:rPr>
    </w:lvl>
  </w:abstractNum>
  <w:abstractNum w:abstractNumId="27" w15:restartNumberingAfterBreak="0">
    <w:nsid w:val="6FFF1DDA"/>
    <w:multiLevelType w:val="hybridMultilevel"/>
    <w:tmpl w:val="A4D4D038"/>
    <w:lvl w:ilvl="0" w:tplc="90C09FA8">
      <w:start w:val="1"/>
      <w:numFmt w:val="bullet"/>
      <w:lvlText w:val=""/>
      <w:lvlJc w:val="left"/>
      <w:pPr>
        <w:ind w:left="720" w:hanging="360"/>
      </w:pPr>
      <w:rPr>
        <w:rFonts w:ascii="Symbol" w:hAnsi="Symbol" w:hint="default"/>
      </w:rPr>
    </w:lvl>
    <w:lvl w:ilvl="1" w:tplc="6E8C4BF2">
      <w:start w:val="1"/>
      <w:numFmt w:val="bullet"/>
      <w:lvlText w:val="o"/>
      <w:lvlJc w:val="left"/>
      <w:pPr>
        <w:ind w:left="1440" w:hanging="360"/>
      </w:pPr>
      <w:rPr>
        <w:rFonts w:ascii="Courier New" w:hAnsi="Courier New" w:hint="default"/>
      </w:rPr>
    </w:lvl>
    <w:lvl w:ilvl="2" w:tplc="D81AE438">
      <w:start w:val="1"/>
      <w:numFmt w:val="bullet"/>
      <w:lvlText w:val=""/>
      <w:lvlJc w:val="left"/>
      <w:pPr>
        <w:ind w:left="2160" w:hanging="360"/>
      </w:pPr>
      <w:rPr>
        <w:rFonts w:ascii="Wingdings" w:hAnsi="Wingdings" w:hint="default"/>
      </w:rPr>
    </w:lvl>
    <w:lvl w:ilvl="3" w:tplc="EFE8593E">
      <w:start w:val="1"/>
      <w:numFmt w:val="bullet"/>
      <w:lvlText w:val=""/>
      <w:lvlJc w:val="left"/>
      <w:pPr>
        <w:ind w:left="2880" w:hanging="360"/>
      </w:pPr>
      <w:rPr>
        <w:rFonts w:ascii="Symbol" w:hAnsi="Symbol" w:hint="default"/>
      </w:rPr>
    </w:lvl>
    <w:lvl w:ilvl="4" w:tplc="35682EAA">
      <w:start w:val="1"/>
      <w:numFmt w:val="bullet"/>
      <w:lvlText w:val="o"/>
      <w:lvlJc w:val="left"/>
      <w:pPr>
        <w:ind w:left="3600" w:hanging="360"/>
      </w:pPr>
      <w:rPr>
        <w:rFonts w:ascii="Courier New" w:hAnsi="Courier New" w:hint="default"/>
      </w:rPr>
    </w:lvl>
    <w:lvl w:ilvl="5" w:tplc="849238A6">
      <w:start w:val="1"/>
      <w:numFmt w:val="bullet"/>
      <w:lvlText w:val=""/>
      <w:lvlJc w:val="left"/>
      <w:pPr>
        <w:ind w:left="4320" w:hanging="360"/>
      </w:pPr>
      <w:rPr>
        <w:rFonts w:ascii="Wingdings" w:hAnsi="Wingdings" w:hint="default"/>
      </w:rPr>
    </w:lvl>
    <w:lvl w:ilvl="6" w:tplc="A438832E">
      <w:start w:val="1"/>
      <w:numFmt w:val="bullet"/>
      <w:lvlText w:val=""/>
      <w:lvlJc w:val="left"/>
      <w:pPr>
        <w:ind w:left="5040" w:hanging="360"/>
      </w:pPr>
      <w:rPr>
        <w:rFonts w:ascii="Symbol" w:hAnsi="Symbol" w:hint="default"/>
      </w:rPr>
    </w:lvl>
    <w:lvl w:ilvl="7" w:tplc="EF401066">
      <w:start w:val="1"/>
      <w:numFmt w:val="bullet"/>
      <w:lvlText w:val="o"/>
      <w:lvlJc w:val="left"/>
      <w:pPr>
        <w:ind w:left="5760" w:hanging="360"/>
      </w:pPr>
      <w:rPr>
        <w:rFonts w:ascii="Courier New" w:hAnsi="Courier New" w:hint="default"/>
      </w:rPr>
    </w:lvl>
    <w:lvl w:ilvl="8" w:tplc="6B2AA422">
      <w:start w:val="1"/>
      <w:numFmt w:val="bullet"/>
      <w:lvlText w:val=""/>
      <w:lvlJc w:val="left"/>
      <w:pPr>
        <w:ind w:left="6480" w:hanging="360"/>
      </w:pPr>
      <w:rPr>
        <w:rFonts w:ascii="Wingdings" w:hAnsi="Wingdings" w:hint="default"/>
      </w:rPr>
    </w:lvl>
  </w:abstractNum>
  <w:abstractNum w:abstractNumId="28" w15:restartNumberingAfterBreak="0">
    <w:nsid w:val="7A2A371C"/>
    <w:multiLevelType w:val="hybridMultilevel"/>
    <w:tmpl w:val="FD2AE68E"/>
    <w:lvl w:ilvl="0" w:tplc="8862938C">
      <w:start w:val="1"/>
      <w:numFmt w:val="bullet"/>
      <w:lvlText w:val=""/>
      <w:lvlJc w:val="left"/>
      <w:pPr>
        <w:ind w:left="720" w:hanging="360"/>
      </w:pPr>
      <w:rPr>
        <w:rFonts w:ascii="Symbol" w:hAnsi="Symbol" w:hint="default"/>
      </w:rPr>
    </w:lvl>
    <w:lvl w:ilvl="1" w:tplc="F288EEFE">
      <w:start w:val="1"/>
      <w:numFmt w:val="bullet"/>
      <w:lvlText w:val="o"/>
      <w:lvlJc w:val="left"/>
      <w:pPr>
        <w:ind w:left="1440" w:hanging="360"/>
      </w:pPr>
      <w:rPr>
        <w:rFonts w:ascii="Courier New" w:hAnsi="Courier New" w:hint="default"/>
      </w:rPr>
    </w:lvl>
    <w:lvl w:ilvl="2" w:tplc="3424BE20">
      <w:start w:val="1"/>
      <w:numFmt w:val="bullet"/>
      <w:lvlText w:val=""/>
      <w:lvlJc w:val="left"/>
      <w:pPr>
        <w:ind w:left="2160" w:hanging="360"/>
      </w:pPr>
      <w:rPr>
        <w:rFonts w:ascii="Wingdings" w:hAnsi="Wingdings" w:hint="default"/>
      </w:rPr>
    </w:lvl>
    <w:lvl w:ilvl="3" w:tplc="62EED7EA">
      <w:start w:val="1"/>
      <w:numFmt w:val="bullet"/>
      <w:lvlText w:val=""/>
      <w:lvlJc w:val="left"/>
      <w:pPr>
        <w:ind w:left="2880" w:hanging="360"/>
      </w:pPr>
      <w:rPr>
        <w:rFonts w:ascii="Symbol" w:hAnsi="Symbol" w:hint="default"/>
      </w:rPr>
    </w:lvl>
    <w:lvl w:ilvl="4" w:tplc="A4BC3EF8">
      <w:start w:val="1"/>
      <w:numFmt w:val="bullet"/>
      <w:lvlText w:val="o"/>
      <w:lvlJc w:val="left"/>
      <w:pPr>
        <w:ind w:left="3600" w:hanging="360"/>
      </w:pPr>
      <w:rPr>
        <w:rFonts w:ascii="Courier New" w:hAnsi="Courier New" w:hint="default"/>
      </w:rPr>
    </w:lvl>
    <w:lvl w:ilvl="5" w:tplc="3812670A">
      <w:start w:val="1"/>
      <w:numFmt w:val="bullet"/>
      <w:lvlText w:val=""/>
      <w:lvlJc w:val="left"/>
      <w:pPr>
        <w:ind w:left="4320" w:hanging="360"/>
      </w:pPr>
      <w:rPr>
        <w:rFonts w:ascii="Wingdings" w:hAnsi="Wingdings" w:hint="default"/>
      </w:rPr>
    </w:lvl>
    <w:lvl w:ilvl="6" w:tplc="42BA4F6E">
      <w:start w:val="1"/>
      <w:numFmt w:val="bullet"/>
      <w:lvlText w:val=""/>
      <w:lvlJc w:val="left"/>
      <w:pPr>
        <w:ind w:left="5040" w:hanging="360"/>
      </w:pPr>
      <w:rPr>
        <w:rFonts w:ascii="Symbol" w:hAnsi="Symbol" w:hint="default"/>
      </w:rPr>
    </w:lvl>
    <w:lvl w:ilvl="7" w:tplc="C4CA2B1E">
      <w:start w:val="1"/>
      <w:numFmt w:val="bullet"/>
      <w:lvlText w:val="o"/>
      <w:lvlJc w:val="left"/>
      <w:pPr>
        <w:ind w:left="5760" w:hanging="360"/>
      </w:pPr>
      <w:rPr>
        <w:rFonts w:ascii="Courier New" w:hAnsi="Courier New" w:hint="default"/>
      </w:rPr>
    </w:lvl>
    <w:lvl w:ilvl="8" w:tplc="94226290">
      <w:start w:val="1"/>
      <w:numFmt w:val="bullet"/>
      <w:lvlText w:val=""/>
      <w:lvlJc w:val="left"/>
      <w:pPr>
        <w:ind w:left="6480" w:hanging="360"/>
      </w:pPr>
      <w:rPr>
        <w:rFonts w:ascii="Wingdings" w:hAnsi="Wingdings" w:hint="default"/>
      </w:rPr>
    </w:lvl>
  </w:abstractNum>
  <w:num w:numId="1" w16cid:durableId="575673901">
    <w:abstractNumId w:val="17"/>
  </w:num>
  <w:num w:numId="2" w16cid:durableId="1479112338">
    <w:abstractNumId w:val="13"/>
  </w:num>
  <w:num w:numId="3" w16cid:durableId="505288536">
    <w:abstractNumId w:val="19"/>
  </w:num>
  <w:num w:numId="4" w16cid:durableId="1240169144">
    <w:abstractNumId w:val="11"/>
  </w:num>
  <w:num w:numId="5" w16cid:durableId="800074576">
    <w:abstractNumId w:val="4"/>
  </w:num>
  <w:num w:numId="6" w16cid:durableId="1991594273">
    <w:abstractNumId w:val="22"/>
  </w:num>
  <w:num w:numId="7" w16cid:durableId="1839151605">
    <w:abstractNumId w:val="3"/>
  </w:num>
  <w:num w:numId="8" w16cid:durableId="256795528">
    <w:abstractNumId w:val="25"/>
  </w:num>
  <w:num w:numId="9" w16cid:durableId="1357122008">
    <w:abstractNumId w:val="9"/>
  </w:num>
  <w:num w:numId="10" w16cid:durableId="166216899">
    <w:abstractNumId w:val="14"/>
  </w:num>
  <w:num w:numId="11" w16cid:durableId="211574170">
    <w:abstractNumId w:val="1"/>
  </w:num>
  <w:num w:numId="12" w16cid:durableId="1147161557">
    <w:abstractNumId w:val="0"/>
  </w:num>
  <w:num w:numId="13" w16cid:durableId="1132166694">
    <w:abstractNumId w:val="16"/>
  </w:num>
  <w:num w:numId="14" w16cid:durableId="82529434">
    <w:abstractNumId w:val="23"/>
  </w:num>
  <w:num w:numId="15" w16cid:durableId="564486154">
    <w:abstractNumId w:val="5"/>
  </w:num>
  <w:num w:numId="16" w16cid:durableId="239406367">
    <w:abstractNumId w:val="10"/>
  </w:num>
  <w:num w:numId="17" w16cid:durableId="886835201">
    <w:abstractNumId w:val="12"/>
  </w:num>
  <w:num w:numId="18" w16cid:durableId="481578639">
    <w:abstractNumId w:val="6"/>
  </w:num>
  <w:num w:numId="19" w16cid:durableId="1644507496">
    <w:abstractNumId w:val="18"/>
  </w:num>
  <w:num w:numId="20" w16cid:durableId="1018430220">
    <w:abstractNumId w:val="21"/>
  </w:num>
  <w:num w:numId="21" w16cid:durableId="346450069">
    <w:abstractNumId w:val="7"/>
  </w:num>
  <w:num w:numId="22" w16cid:durableId="76171951">
    <w:abstractNumId w:val="27"/>
  </w:num>
  <w:num w:numId="23" w16cid:durableId="1126578208">
    <w:abstractNumId w:val="8"/>
  </w:num>
  <w:num w:numId="24" w16cid:durableId="1427769666">
    <w:abstractNumId w:val="2"/>
  </w:num>
  <w:num w:numId="25" w16cid:durableId="2012028025">
    <w:abstractNumId w:val="26"/>
  </w:num>
  <w:num w:numId="26" w16cid:durableId="1013798850">
    <w:abstractNumId w:val="20"/>
  </w:num>
  <w:num w:numId="27" w16cid:durableId="1639795434">
    <w:abstractNumId w:val="28"/>
  </w:num>
  <w:num w:numId="28" w16cid:durableId="1296449484">
    <w:abstractNumId w:val="24"/>
  </w:num>
  <w:num w:numId="29" w16cid:durableId="9124244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4809D41"/>
    <w:rsid w:val="00086BDF"/>
    <w:rsid w:val="007B1ECA"/>
    <w:rsid w:val="00AC027D"/>
    <w:rsid w:val="01BA2779"/>
    <w:rsid w:val="02DEADEC"/>
    <w:rsid w:val="047A7E4D"/>
    <w:rsid w:val="06164EAE"/>
    <w:rsid w:val="0A081F7B"/>
    <w:rsid w:val="0CC9CFC8"/>
    <w:rsid w:val="0EE03979"/>
    <w:rsid w:val="1071FC28"/>
    <w:rsid w:val="113D89DE"/>
    <w:rsid w:val="118609CB"/>
    <w:rsid w:val="1339114C"/>
    <w:rsid w:val="16246868"/>
    <w:rsid w:val="16EC0667"/>
    <w:rsid w:val="179BD4EB"/>
    <w:rsid w:val="1A7D8006"/>
    <w:rsid w:val="1AB958FB"/>
    <w:rsid w:val="1CFDB255"/>
    <w:rsid w:val="1D198479"/>
    <w:rsid w:val="1D34F668"/>
    <w:rsid w:val="1FEF5EFD"/>
    <w:rsid w:val="2041D69B"/>
    <w:rsid w:val="20CB930A"/>
    <w:rsid w:val="210369C1"/>
    <w:rsid w:val="2114A498"/>
    <w:rsid w:val="220152AC"/>
    <w:rsid w:val="224CDA73"/>
    <w:rsid w:val="229F3A22"/>
    <w:rsid w:val="23E607AD"/>
    <w:rsid w:val="2429CFAC"/>
    <w:rsid w:val="25D6DAE4"/>
    <w:rsid w:val="25F00341"/>
    <w:rsid w:val="26DBD8AE"/>
    <w:rsid w:val="2734057B"/>
    <w:rsid w:val="278BD3A2"/>
    <w:rsid w:val="29E499FE"/>
    <w:rsid w:val="2B946900"/>
    <w:rsid w:val="30C51B2C"/>
    <w:rsid w:val="32912F8D"/>
    <w:rsid w:val="334D025D"/>
    <w:rsid w:val="33633F6D"/>
    <w:rsid w:val="343FF376"/>
    <w:rsid w:val="35955561"/>
    <w:rsid w:val="373B4228"/>
    <w:rsid w:val="374A201A"/>
    <w:rsid w:val="386369A5"/>
    <w:rsid w:val="3874A47C"/>
    <w:rsid w:val="393E85CA"/>
    <w:rsid w:val="3A821CAD"/>
    <w:rsid w:val="3B14301E"/>
    <w:rsid w:val="3DD7B3FF"/>
    <w:rsid w:val="3DF81093"/>
    <w:rsid w:val="405D40B3"/>
    <w:rsid w:val="43BF44A9"/>
    <w:rsid w:val="4430FC1F"/>
    <w:rsid w:val="4901166C"/>
    <w:rsid w:val="491A88F2"/>
    <w:rsid w:val="492908F1"/>
    <w:rsid w:val="4ADDC3C3"/>
    <w:rsid w:val="4B8CA0D9"/>
    <w:rsid w:val="4B9FF35A"/>
    <w:rsid w:val="4CA8467F"/>
    <w:rsid w:val="4CD84E32"/>
    <w:rsid w:val="4D4CFE92"/>
    <w:rsid w:val="4DD29652"/>
    <w:rsid w:val="4ED7941C"/>
    <w:rsid w:val="4FDC91E6"/>
    <w:rsid w:val="50CB2EE1"/>
    <w:rsid w:val="53BC4016"/>
    <w:rsid w:val="54F4BAEE"/>
    <w:rsid w:val="555FFDFD"/>
    <w:rsid w:val="56314AA5"/>
    <w:rsid w:val="57AAF08B"/>
    <w:rsid w:val="58979EBF"/>
    <w:rsid w:val="5A336F20"/>
    <w:rsid w:val="5A33CCC6"/>
    <w:rsid w:val="5BFB9E4C"/>
    <w:rsid w:val="5CA162BD"/>
    <w:rsid w:val="5D1D82FB"/>
    <w:rsid w:val="5EF5A56C"/>
    <w:rsid w:val="5FE17AD9"/>
    <w:rsid w:val="601F4D73"/>
    <w:rsid w:val="6193467A"/>
    <w:rsid w:val="6234BC1D"/>
    <w:rsid w:val="6323A40A"/>
    <w:rsid w:val="63540704"/>
    <w:rsid w:val="64809D41"/>
    <w:rsid w:val="64DE8986"/>
    <w:rsid w:val="6564E6F0"/>
    <w:rsid w:val="6794BF23"/>
    <w:rsid w:val="685F2285"/>
    <w:rsid w:val="68835F55"/>
    <w:rsid w:val="69521D51"/>
    <w:rsid w:val="6AFC3FE9"/>
    <w:rsid w:val="6B242D80"/>
    <w:rsid w:val="6CA6D584"/>
    <w:rsid w:val="6E42A5E5"/>
    <w:rsid w:val="6F60C50B"/>
    <w:rsid w:val="6FDE7646"/>
    <w:rsid w:val="70FC9C6D"/>
    <w:rsid w:val="73F0C5A7"/>
    <w:rsid w:val="74CB0FC6"/>
    <w:rsid w:val="75352948"/>
    <w:rsid w:val="7569584C"/>
    <w:rsid w:val="77187900"/>
    <w:rsid w:val="78400774"/>
    <w:rsid w:val="7C4A20C4"/>
    <w:rsid w:val="7C6F6C67"/>
    <w:rsid w:val="7E71F20C"/>
    <w:rsid w:val="7F03F1DB"/>
    <w:rsid w:val="7FE35F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09D41"/>
  <w15:chartTrackingRefBased/>
  <w15:docId w15:val="{BB6C791E-7268-4E2E-B070-0D9DCC0A5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Standaardalinea-lettertype"/>
    <w:uiPriority w:val="1"/>
    <w:rsid w:val="2114A498"/>
  </w:style>
  <w:style w:type="paragraph" w:styleId="Lijstalinea">
    <w:name w:val="List Paragraph"/>
    <w:basedOn w:val="Standa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o-overheid.nl/category/producte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6BA26008F54D4BB6272E361AB93C5E" ma:contentTypeVersion="4" ma:contentTypeDescription="Een nieuw document maken." ma:contentTypeScope="" ma:versionID="c623382a420eb6a0407e276bfbbd8cdd">
  <xsd:schema xmlns:xsd="http://www.w3.org/2001/XMLSchema" xmlns:xs="http://www.w3.org/2001/XMLSchema" xmlns:p="http://schemas.microsoft.com/office/2006/metadata/properties" xmlns:ns2="d3fc1233-bc0c-44fb-a2df-0234f6085504" xmlns:ns3="decf0738-6463-4aee-8a72-2d4425d98629" targetNamespace="http://schemas.microsoft.com/office/2006/metadata/properties" ma:root="true" ma:fieldsID="b7fdf1b40d75c8053e23f12badbea616" ns2:_="" ns3:_="">
    <xsd:import namespace="d3fc1233-bc0c-44fb-a2df-0234f6085504"/>
    <xsd:import namespace="decf0738-6463-4aee-8a72-2d4425d9862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c1233-bc0c-44fb-a2df-0234f6085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cf0738-6463-4aee-8a72-2d4425d9862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1A40E3-6899-4065-83E6-355FF9D10666}">
  <ds:schemaRefs>
    <ds:schemaRef ds:uri="http://schemas.microsoft.com/sharepoint/v3/contenttype/forms"/>
  </ds:schemaRefs>
</ds:datastoreItem>
</file>

<file path=customXml/itemProps2.xml><?xml version="1.0" encoding="utf-8"?>
<ds:datastoreItem xmlns:ds="http://schemas.openxmlformats.org/officeDocument/2006/customXml" ds:itemID="{D9082DD2-741B-4E0C-8D10-3F00A2DCB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c1233-bc0c-44fb-a2df-0234f6085504"/>
    <ds:schemaRef ds:uri="decf0738-6463-4aee-8a72-2d4425d986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F44A3-4371-41CC-9243-2BB82B144F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2732</Words>
  <Characters>15031</Characters>
  <Application>Microsoft Office Word</Application>
  <DocSecurity>0</DocSecurity>
  <Lines>125</Lines>
  <Paragraphs>35</Paragraphs>
  <ScaleCrop>false</ScaleCrop>
  <Company/>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Kamphuis</dc:creator>
  <cp:keywords/>
  <dc:description/>
  <cp:lastModifiedBy>Irene Kessens | Cleverland</cp:lastModifiedBy>
  <cp:revision>2</cp:revision>
  <dcterms:created xsi:type="dcterms:W3CDTF">2023-02-06T13:39:00Z</dcterms:created>
  <dcterms:modified xsi:type="dcterms:W3CDTF">2023-03-30T12:53:00Z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0x010100A66BA26008F54D4BB6272E361AB93C5E</vt:lpwstr>
  </property>
</Properties>
</file>